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AB4B" w14:textId="77777777" w:rsidR="00124D79" w:rsidRPr="00124D79" w:rsidRDefault="00124D79" w:rsidP="00124D79">
      <w:pPr>
        <w:shd w:val="clear" w:color="auto" w:fill="FFFFFF"/>
        <w:jc w:val="center"/>
        <w:outlineLvl w:val="2"/>
        <w:rPr>
          <w:rFonts w:ascii="Georgia" w:eastAsia="Times New Roman" w:hAnsi="Georgia" w:cs="Times New Roman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</w:pPr>
      <w:proofErr w:type="spellStart"/>
      <w:r w:rsidRPr="00124D79">
        <w:rPr>
          <w:rFonts w:ascii="Georgia" w:eastAsia="Times New Roman" w:hAnsi="Georgia" w:cs="Times New Roman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Кешкі</w:t>
      </w:r>
      <w:proofErr w:type="spellEnd"/>
      <w:r w:rsidRPr="00124D79">
        <w:rPr>
          <w:rFonts w:ascii="Georgia" w:eastAsia="Times New Roman" w:hAnsi="Georgia" w:cs="Times New Roman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Georgia" w:eastAsia="Times New Roman" w:hAnsi="Georgia" w:cs="Times New Roman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мектеп</w:t>
      </w:r>
      <w:proofErr w:type="spellEnd"/>
      <w:r w:rsidRPr="00124D79">
        <w:rPr>
          <w:rFonts w:ascii="Georgia" w:eastAsia="Times New Roman" w:hAnsi="Georgia" w:cs="Times New Roman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Cambria" w:eastAsia="Times New Roman" w:hAnsi="Cambria" w:cs="Cambria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қ</w:t>
      </w:r>
      <w:r w:rsidRPr="00124D79">
        <w:rPr>
          <w:rFonts w:ascii="Georgia" w:eastAsia="Times New Roman" w:hAnsi="Georgia" w:cs="Georgia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ызметіні</w:t>
      </w:r>
      <w:r w:rsidRPr="00124D79">
        <w:rPr>
          <w:rFonts w:ascii="Cambria" w:eastAsia="Times New Roman" w:hAnsi="Cambria" w:cs="Cambria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ң</w:t>
      </w:r>
      <w:proofErr w:type="spellEnd"/>
      <w:r w:rsidRPr="00124D79">
        <w:rPr>
          <w:rFonts w:ascii="Georgia" w:eastAsia="Times New Roman" w:hAnsi="Georgia" w:cs="Times New Roman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Georgia" w:eastAsia="Times New Roman" w:hAnsi="Georgia" w:cs="Georgia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т</w:t>
      </w:r>
      <w:r w:rsidRPr="00124D79">
        <w:rPr>
          <w:rFonts w:ascii="Cambria" w:eastAsia="Times New Roman" w:hAnsi="Cambria" w:cs="Cambria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ә</w:t>
      </w:r>
      <w:r w:rsidRPr="00124D79">
        <w:rPr>
          <w:rFonts w:ascii="Georgia" w:eastAsia="Times New Roman" w:hAnsi="Georgia" w:cs="Georgia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ртіб</w:t>
      </w:r>
      <w:r w:rsidRPr="00124D79">
        <w:rPr>
          <w:rFonts w:ascii="Georgia" w:eastAsia="Times New Roman" w:hAnsi="Georgia" w:cs="Times New Roman"/>
          <w:i/>
          <w:iCs/>
          <w:color w:val="007AC2"/>
          <w:kern w:val="0"/>
          <w:sz w:val="30"/>
          <w:szCs w:val="30"/>
          <w:lang w:val="ru-KZ" w:eastAsia="ru-KZ"/>
          <w14:ligatures w14:val="none"/>
        </w:rPr>
        <w:t>і</w:t>
      </w:r>
      <w:proofErr w:type="spellEnd"/>
    </w:p>
    <w:p w14:paraId="5D0E2873" w14:textId="7A6E4A63" w:rsidR="00740BDB" w:rsidRDefault="00124D79" w:rsidP="00124D79"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Ескерту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. 4-тараудың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тақырыбы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жаңа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редакцияда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ҚР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ғылым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министрінің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30.07.2019 </w:t>
      </w:r>
      <w:hyperlink r:id="rId4" w:anchor="z28" w:history="1">
        <w:r w:rsidRPr="00124D79">
          <w:rPr>
            <w:rFonts w:ascii="Open Sans" w:eastAsia="Times New Roman" w:hAnsi="Open Sans" w:cs="Open Sans"/>
            <w:color w:val="007AC2"/>
            <w:kern w:val="0"/>
            <w:sz w:val="21"/>
            <w:szCs w:val="21"/>
            <w:u w:val="single"/>
            <w:bdr w:val="none" w:sz="0" w:space="0" w:color="auto" w:frame="1"/>
            <w:shd w:val="clear" w:color="auto" w:fill="FFFFFF"/>
            <w:lang w:val="ru-KZ" w:eastAsia="ru-KZ"/>
            <w14:ligatures w14:val="none"/>
          </w:rPr>
          <w:t>№ 338</w:t>
        </w:r>
      </w:hyperlink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 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алғашқы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ресми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жарияланған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күнінен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өткен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соң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қолданысқа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енгізіледі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41.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ауысымды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бұдан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әрі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Қазақстан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Республикасының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азаматтарына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жұмыс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істейтін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жұмыссыз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шетел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азаматтарына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Қазақстан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Республикасының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қолданыстағы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заңнамалары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шеңберінде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мүмкіндік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42.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берудің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бағдарламаларын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сондай-ақ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өзіндік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ерекшеліктері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мүмкіндіктеріне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қосымша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бағдарламаларын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іске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43.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ауысымды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мемлекеттік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мекеме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немесе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коммуналдық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мемлекеттік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қазыналық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кәсіпорын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ретінде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құрыла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44. Осы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Қағидалар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меншік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ведомстволық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бағыныстылығына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қарамастан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ауысымды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үшін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үлгілік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болып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табылады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45.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мынадай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нысандар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: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шегінде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күндізгі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, экстернат.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46.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бағдарламаларын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меңгеру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шарттары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тәртібі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осы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Қағидалармен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Жарғысымен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белгіленеді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47.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қайта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жою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Қазақстан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Республикасының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заңнамаларына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облыстардың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Астана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Алматы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қалалары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басқармаларының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келісімі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жергілікті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атқарушы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органдардың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шешіміне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сәйкес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48.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: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1)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үлкен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қалаларда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100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,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2)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шағын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қалаларда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80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,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3)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типіндегі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кенттерде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50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ауылдық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жерлерде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30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құрылады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49.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нысандарында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9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ашылады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50.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Қажетті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қаражат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пен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жағдайлар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жергілікті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басқару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органдарының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шешімі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жанынан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оқу-кеңес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пункттері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толықтығы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аз (1-ден 8-ге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дейін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немесе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топтары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ашылады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51.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меншік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қарамастан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кәсіпорындары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ұйымдарында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оқу-кеңес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пункттерін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топтарын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ашады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52.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Күндізгі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жанында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оқу-кеңес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пункттері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топтар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сондай-ақ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күндізгі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бөлімдер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: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1)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қалаларда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50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2)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типіндегі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кенттерде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30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ауылды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жерлерде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кемінде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15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ашылады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53.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Күндізгі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нысандары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оқу-кеңес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пункттерінің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процесін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ұйымдастыру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осы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Қағидалар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негізінде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54.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пәндерді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тереңдетіп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оқытатын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түзете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топтарды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ашады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55.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барлық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деңгейіндегі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толықтырылуы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күндізгі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төмендегі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құрамда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бекітіледі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: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1)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ұйымдарында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20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2)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шағын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қалаларда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типіндегі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кенттерде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15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3)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ауылдық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ұйымдарында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10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56.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20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одан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да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көп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lastRenderedPageBreak/>
        <w:t>қазақ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әдебиетін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қазақ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әдебиетін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тілдерін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информатиканы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кіші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топтарға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бөліп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жүргізіледі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57.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қазақ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әдебиетін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қазақ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мектептерде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әдебиетін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тілдерін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информатиканы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кіші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топтарға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бөліп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қарастырылмайды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      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58.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мектепке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15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жасқа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толған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төмендегі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құжаттар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негізінде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оқуға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тілек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білдірген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тұлғалар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қабылданады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: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1)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ата-анасының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заңды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өкілдерінің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өтініші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2)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жеке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өтініші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3)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туралы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куәлік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4)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соңғы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жылындағы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үлгерім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табелі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5)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ұйымының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академиялық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анықтамасы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аталған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орнында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өтілген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беретін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пәндер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сағаттар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саны мен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бағаларын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міндетті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көрсете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отырып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);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6)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жеке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куәлік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немесе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туу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туралы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кәулік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7)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жұмыс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орнынан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анықтама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жұмыс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істейтіндер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үшін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);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8)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медициналық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анықтама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, 086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нысаны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;</w:t>
      </w:r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br/>
        <w:t xml:space="preserve">      9)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мекенжайы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туралы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анықтама</w:t>
      </w:r>
      <w:proofErr w:type="spellEnd"/>
      <w:r w:rsidRPr="00124D79">
        <w:rPr>
          <w:rFonts w:ascii="Open Sans" w:eastAsia="Times New Roman" w:hAnsi="Open Sans" w:cs="Open Sans"/>
          <w:b/>
          <w:bCs/>
          <w:color w:val="5C5C5C"/>
          <w:kern w:val="0"/>
          <w:sz w:val="21"/>
          <w:szCs w:val="21"/>
          <w:bdr w:val="none" w:sz="0" w:space="0" w:color="auto" w:frame="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59.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Ерекше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жағдайларда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қалалық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аудандық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Әкімдіктер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жанында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кәмелетке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толмағандардың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құқықтарын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қорғау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жөніндегі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комиссия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шешімімен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жіберілген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тұлғалар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қабылданады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60.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қабылдау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басталғанға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дейін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жүргізіледі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директорының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бұйрығымен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ресімделеді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61.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Басқа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ұйымдарынан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келген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тұлғалар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барысында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тиісті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қабылданады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қорытынды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ағымдық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бағалары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ескеріле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отырып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).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62.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алушылар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контингенті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анықталады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: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әрбір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жартыжылдық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басында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63.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процесін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сатылы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бағдарламаларының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деңгейлеріне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сәйкес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: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1) II саты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меңгеру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мерзімі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: 3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: 7, 8, 9 (10)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).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2) III саты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(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меңгеру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мерзімі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: 2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: 10, 11 (12)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сыныптар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).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64.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процесін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ұйымдастыру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бағдарламаларымен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жұмыс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жоспарымен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реттеледі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65.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күнтізбелік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кестесін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белгілеуде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бағалау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жүйесін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алушыларды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аттестаттау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тәртібі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мерзімін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таңдауда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дербес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66.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1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қыркүйектен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25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мамырға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дейін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жалғасады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жылының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ұзақтығы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34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апта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нысанында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– 36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апта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67.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кәсіпорындармен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уағдаластық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қосымша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қызметі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ішінде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ақылы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қызмет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ретінде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алушылардың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кәсіптік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дайындық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жұмысын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жүргізе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68.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Сырттай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немесе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оқыту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сабақтарын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сессиялық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режимде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ұйымдастыру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кезінде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сессиялардың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уақытын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педагогикалық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кеңесі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белгілейді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69.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алушыларды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қабылдау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тәртібінің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Заңда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қарастырылмаған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бөлігібілім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ұйымының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Жарғысымен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белгіленеді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Оқушыларды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қабылдау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олардың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мекенжайына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тұрғылықты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ауданына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әлеуметтік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мәртебесіне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қарамастан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70.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алушылардың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құқықтары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мен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міндеттері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Жарғысымен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ішкі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тәртіп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ережелерімен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белгіленеді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71.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алушыларға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жұмыстан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қол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үзбей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қысқартылған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жұмыс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аптасына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жұмыс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орны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қосымша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ақылы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демалыс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пен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Қазақстан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lastRenderedPageBreak/>
        <w:t>Республикасының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еңбек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заңнамаларында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белгіленген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тәртіпте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ұсынылатын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басқа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да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жеңілдіктер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алуға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құқық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берілген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72.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Негізгі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орта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курстары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бойынша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бағдарламаларды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меңгеру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бітірушілерді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міндетті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қорытынды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аттестаттаумен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аяқталады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73.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бітірушілеріне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олар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қорытынды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аттестаттаудан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өткеннен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кейін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тиісті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туралы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мемлекеттік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үлгідегі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құжат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беріледі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74.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жалпы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басқаруды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өкілдік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орган –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Педагогикалық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кеңес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оның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құзыреті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Жарғысымен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белгіленеді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75.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мектептегі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процесін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жетілдіру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мақсатында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Әдістемелік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кеңес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әдістемелік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бірлестіктер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психологиялық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әлеуметтік-педагогикалық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қызмет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құрылады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Олардың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қызметі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Жарғысында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қолданыстағы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білім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беру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саласындағы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заңнамада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белгіленген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тәртіпте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76.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Кешкі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өзінің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Жарғысы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мөрі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банкте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есеп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шоты бар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дербес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заңды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тұлға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болып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табылады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77.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жеке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ғимаратта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орналасуы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тиіс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Ерекше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жағдайларда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,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жергілікті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Әкімдіктер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жалға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алған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ғимаратта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болуы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қажет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lang w:val="ru-KZ" w:eastAsia="ru-KZ"/>
          <w14:ligatures w14:val="none"/>
        </w:rPr>
        <w:br/>
      </w:r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      78.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Мектеп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қызметін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қаржылық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қамтамасыз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ету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қолданыстағы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заңнамада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белгіленген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тәртіпте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жүзеге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асырылады</w:t>
      </w:r>
      <w:proofErr w:type="spellEnd"/>
      <w:r w:rsidRPr="00124D79">
        <w:rPr>
          <w:rFonts w:ascii="Open Sans" w:eastAsia="Times New Roman" w:hAnsi="Open Sans" w:cs="Open Sans"/>
          <w:color w:val="5C5C5C"/>
          <w:kern w:val="0"/>
          <w:sz w:val="21"/>
          <w:szCs w:val="21"/>
          <w:shd w:val="clear" w:color="auto" w:fill="FFFFFF"/>
          <w:lang w:val="ru-KZ" w:eastAsia="ru-KZ"/>
          <w14:ligatures w14:val="none"/>
        </w:rPr>
        <w:t>.</w:t>
      </w:r>
    </w:p>
    <w:sectPr w:rsidR="0074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9"/>
    <w:rsid w:val="00124D79"/>
    <w:rsid w:val="00740BDB"/>
    <w:rsid w:val="00D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9EF2"/>
  <w15:chartTrackingRefBased/>
  <w15:docId w15:val="{C55C4484-9D68-4BA2-8DF7-57B07E67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4D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4D79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styleId="a3">
    <w:name w:val="Hyperlink"/>
    <w:basedOn w:val="a0"/>
    <w:uiPriority w:val="99"/>
    <w:semiHidden/>
    <w:unhideWhenUsed/>
    <w:rsid w:val="00124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V1900019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1</cp:revision>
  <dcterms:created xsi:type="dcterms:W3CDTF">2024-12-12T06:20:00Z</dcterms:created>
  <dcterms:modified xsi:type="dcterms:W3CDTF">2024-12-12T06:20:00Z</dcterms:modified>
</cp:coreProperties>
</file>