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150"/>
        <w:rPr>
          <w:rFonts w:ascii="Gilroy" w:hAnsi="Gilroy" w:eastAsia="Times New Roman" w:cs="Times New Roman"/>
          <w:color w:val="555555"/>
          <w:sz w:val="21"/>
          <w:szCs w:val="21"/>
          <w:lang w:eastAsia="ru-KZ"/>
        </w:rPr>
      </w:pPr>
      <w:r>
        <w:rPr>
          <w:rFonts w:eastAsia="Times New Roman" w:cs="Times New Roman" w:ascii="Gilroy" w:hAnsi="Gilroy"/>
          <w:color w:val="555555"/>
          <w:sz w:val="21"/>
          <w:szCs w:val="21"/>
          <w:lang w:eastAsia="ru-KZ"/>
        </w:rPr>
        <w:t>09.06.2022</w:t>
      </w:r>
    </w:p>
    <w:p>
      <w:pPr>
        <w:pStyle w:val="Normal"/>
        <w:spacing w:lineRule="atLeast" w:line="315" w:before="0" w:after="0"/>
        <w:rPr>
          <w:rFonts w:ascii="Gilroy" w:hAnsi="Gilroy" w:eastAsia="Times New Roman" w:cs="Times New Roman"/>
          <w:color w:val="000000"/>
          <w:sz w:val="27"/>
          <w:szCs w:val="27"/>
          <w:lang w:eastAsia="ru-KZ"/>
        </w:rPr>
      </w:pPr>
      <w:r>
        <w:rPr>
          <w:rFonts w:eastAsia="Times New Roman" w:cs="Times New Roman" w:ascii="Gilroy" w:hAnsi="Gilroy"/>
          <w:color w:val="000000"/>
          <w:sz w:val="27"/>
          <w:szCs w:val="27"/>
          <w:lang w:eastAsia="ru-KZ"/>
        </w:rPr>
        <w:t>Закон Республики Казахстан Об информатизации (с изменениями и дополнениямипо состоянию на 03.05.2022 г.)   См. о внесении изменений: ЗаконРК от 03.05.22 г. № 118-VII (…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Закон</w:t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KZ"/>
        </w:rPr>
        <w:t>Республики Казахстан</w:t>
        <w:br/>
        <w:br/>
        <w:t>Об информатизации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(с </w:t>
      </w:r>
      <w:hyperlink r:id="rId2">
        <w:r>
          <w:rPr>
            <w:rFonts w:eastAsia="Times New Roman" w:cs="Times New Roman" w:ascii="Times New Roman" w:hAnsi="Times New Roman"/>
            <w:i/>
            <w:iCs/>
            <w:color w:val="000000"/>
            <w:sz w:val="24"/>
            <w:szCs w:val="24"/>
            <w:lang w:eastAsia="ru-KZ"/>
          </w:rPr>
          <w:t>изменениями и дополнениями</w:t>
        </w:r>
      </w:hyperlink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по состоянию на 03.05.2022 г.)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 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См. о внесении изменений: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"http://online.zakon.kz/Document/?doc_id=38610814" \l "sub_id=1100"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Закон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РК от 03.05.22 г. № 118-VII (вводятся в действие с 4 июля 2022 г.)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 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u w:val="single"/>
          <w:szCs w:val="24"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"sub10000"</w:instrText>
      </w:r>
      <w:r>
        <w:rPr>
          <w:sz w:val="24"/>
          <w:u w:val="single"/>
          <w:szCs w:val="24"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  <w:lang w:eastAsia="ru-KZ"/>
        </w:rPr>
        <w:t>РАЗДЕЛ 1. ОСНОВЫ РЕГУЛИРОВАНИЯ ОТНОШЕНИЙ В СФЕРЕ ИНФОРМАТИЗАЦИИ</w:t>
      </w:r>
      <w:r>
        <w:rPr>
          <w:sz w:val="24"/>
          <w:u w:val="single"/>
          <w:szCs w:val="24"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"sub10000"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Глава 1. ОБЩИЕ ПОЛОЖЕНИЯ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"sub10000"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1. Основные понятия, используемые в настоящем Законе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"sub20000"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2. Законодательство Республики Казахстан об информатизации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"sub30000"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3. Цели и принципы государственного регулирования общественных отношений в сфере информатизации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"sub40000"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4. Сфера действия настоящего Закона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"sub50000"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Глава 2. ГОСУДАРСТВЕННОЕ УПРАВЛЕНИЕ В СФЕРЕ ИНФОРМАТИЗАЦИИ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"sub50000"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5. Основные задачи государственного управления в сфере информатизации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"sub60000"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6. Компетенция Правительства Республики Казахстан в сфере информатизации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"sub70000"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7. Компетенция уполномоченного органа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"sub7010000"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7-1. Компетенция уполномоченного органа в сфере обеспечения информационной безопасности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"sub7020000"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7-2. Оперативный центр информационной безопасности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"sub7030000"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7-3. Служба реагирования на инциденты информационной безопасности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"sub7040000"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7-4. Национальный координационный центр информационной безопасности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"sub7050000"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7-5. Отраслевой центр информационной безопасности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"sub7060000"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7-6. Компетенция уполномоченного органа в сфере электронной промышленности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"sub80000"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8. Экспертный совет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"sub90000"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9. Компетенция центральных исполнительных органов и государственных органов, непосредственно подчиненных и подотчетных Президенту Республики Казахстан, в сфере информатизации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"sub100000"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10. Компетенция местных исполнительных органов в сфере информатизации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"sub110000"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11. Национальный институт развития в области информационно-коммуникационных технологий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"sub120000"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12. Сервисный интегратор «электронного правительства»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"sub130000"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13. Оператор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"sub13010000"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13-1. Международный технологический парк «Астана Хаб»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"sub13020000"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13-2. Компетенция оператора национальной платформы искусственного интеллекта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"sub140000"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14. Государственная техническая служба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"sub14010000"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14-1. Национальный институт развития в сфере обеспечения информационной безопасности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"sub150000"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15. Единый контакт-центр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"sub160000"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Глава 3. ПРАВА И ОБЯЗАННОСТИ СУБЪЕКТОВ ИНФОРМАТИЗАЦИИ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"sub160000"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16. Права и обязанности собственника объектов информатизации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"sub170000"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17. Права и обязанности владельца объектов информатизации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"sub180000"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18. Права и обязанности пользователя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"sub18010000"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18-1. Права и обязанности собственника и владельца интеллектуального робота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"sub190000"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19. Виды услуг, оказываемых в электронной форме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"sub200000"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20. Представление сведений при оказании услуг в электронной форме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"sub210000"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РАЗДЕЛ 2. ИНФОРМАЦИОННО-КОММУНИКАЦИОННАЯ ИНФРАСТРУКТУРА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"sub210000"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Глава 4. «ЭЛЕКТРОННОЕ ПРАВИТЕЛЬСТВО»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"sub210000"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21. Функционирование «электронного правительства»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"sub220000"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22. Архитектура «электронного правительства»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"sub230000"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23. Архитектура государственного органа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"sub240000"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24. Типовая архитектура «электронного акимата»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"sub250000"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25. Автоматизация государственных функций и оказание вытекающих из них государственных услуг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"sub260000"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26. Информационно-коммуникационная платформа «электронного правительства»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"sub270000"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27. Веб-портал и шлюз «электронного правительства»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"sub280000"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28. Платежный шлюз «электронного правительства»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"sub290000"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29. Единая транспортная среда государственных органов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"sub300000"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30. Единый шлюз доступа к Интернету и единый шлюз электронной почты «электронного правительства»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"sub30010000"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30-1. Национальная система видеомониторинга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"sub310000"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31. Архитектурный портал «электронного правительства»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"sub320000"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Глава 5. ЭЛЕКТРОННЫЕ ИНФОРМАЦИОННЫЕ РЕСУРСЫ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"sub320000"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32. Виды электронных информационных ресурсов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"sub330000"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33. Правовой режим электронных информационных ресурсов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"sub33010000"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33-1. Правовой режим оборота цифровых активов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"sub340000"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34. Формирование и использование электронных информационных ресурсов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"sub350000"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35. Доступ к электронным информационным ресурсам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"sub360000"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36. Электронные информационные ресурсы, содержащие персональные данные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"sub370000"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Глава 6. ИНФОРМАЦИОННЫЕ СИСТЕМЫ. ЖИЗНЕННЫЙ ЦИКЛ ОБЪЕКТА ИНФОРМАТИЗАЦИИ «ЭЛЕКТРОННОГО ПРАВИТЕЛЬСТВА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"sub370000"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37. Виды информационных систем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"sub380000"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38. Требования к информационной системе государственного органа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"sub390000"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39. Создание и развитие объектов информатизации «электронного правительства»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"sub39010000"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39-1. Порядок создания и развития информационной системы специальных государственных органов Республики Казахстан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"sub400000"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40. Промышленная эксплуатация объекта информатизации «электронного правительства»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"sub410000"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41. Прекращение промышленной эксплуатации объекта информатизации «электронного правительства»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"sub41010000"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41-1. Списание объектов информатизации «электронного правительства»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"sub420000"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42. Обязательные требования к средствам обработки, хранения и резервного копирования электронных информационных ресурсов в объектах информационно-коммуникационной инфраструктуры «электронного правительства»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"sub430000"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43. Интеграция объектов информатизации «электронного правительства»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"sub440000"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44. Требования к негосударственной информационной системе, интегрируемой с информационной системой государственного органа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"sub450000"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Глава 7. СЕРВИСНАЯ МОДЕЛЬ ИНФОРМАТИЗАЦИИ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"sub450000"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45. Сервисная модель информатизации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"sub45010000"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45-1. Определение поставщика сервисного программного продукта или объекта информационно-коммуникационной инфраструктуры, в том числе по проектам государственно-частного партнерства по сервисной модели информатизации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"sub45020000"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45-2. Квалификационные требования, предъявляемые к потенциальным поставщикам сервисных программных продуктов или объектов информационно-коммуникационной инфраструктуры, в том числе при реализации проектов государственно-частного партнерства по сервисной модели информатизации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"sub45030000"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45-3. Основания признания потенциального поставщика сервисных программных продуктов или объектов информационно-коммуникационной инфраструктуры не соответствующим квалификационным требованиям, в том числе при реализации проектов государственно-частного партнерства по сервисной модели информатизации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"sub460000"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46.  Оказание информационно-коммуникационных услуг государственным органам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"sub470000"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47. Взаимодействие оператора с собственником сервисного программного продукта и иными лицами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"sub480000"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Глава 8. ИСПЫТАНИЯ И АУДИТ ОБЪЕКТОВ ИНФОРМАТИЗАЦИИ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"sub480000"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48. Документирование электронных информационных ресурсов и сведений (информации) об объектах информатизации «электронного правительства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»</w:t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"sub490000"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49. Испытания на соответствие требованиям информационной безопасности, а также испытания с целью оценки качества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"sub500000"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50. Аудит информационных систем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"sub510000"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51. Исключена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"sub520000"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52. Подтверждение соответствия в сфере информатизации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"sub530000"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Глава 9. ЗАЩИТА ОБЪЕКТОВ ИНФОРМАТИЗАЦИИ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"sub530000"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53. Цели защиты объектов информатизации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"sub540000"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54. Организация защиты объектов информатизации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"sub550000"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55. Меры защиты электронных информационных ресурсов, информационных систем и информационно-коммуникационной инфраструктуры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"sub560000"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56. Защита электронных информационных ресурсов, содержащих персональные данные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"sub56010000"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56-1. Защита доменных имен в пространстве казахстанского сегмента Интернета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"sub570000"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РАЗДЕЛ 3. ГОСУДАРСТВЕННОЕ РЕГУЛИРОВАНИЕ В СФЕРЕ ИНФОРМАТИЗАЦИИ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"sub570000"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Глава 10. ЭКСПЕРТИЗА И СОГЛАСОВАНИЕ ДОКУМЕНТОВ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"sub570000"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57. Заключения в сферах информатизации и обеспечения информационной безопасности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"sub580000"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58. 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Исключена</w:t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"sub590000"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59. Согласование технической документации и документации по проектам государственно-частного партнерства в сферах информатизации и обеспечения информационной безопасности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"sub600000"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60. Заключение уполномоченного органа на расчеты расходов на государственные закупки товаров, работ и услуг в сфере информатизации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"sub610000"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Глава 11. РАЗВИТИЕ ОТРАСЛИ ИНФОРМАЦИОННО-КОММУНИКАЦИОННЫХ ТЕХНОЛОГИЙ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"sub610000"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61. Государственная поддержка развития отрасли информационно-коммуникационных технологий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"sub620000"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62. Кадровое и научное обеспечение сферы информационно-коммуникационных технологий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"sub630000"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Глава 12. МЕЖДУНАРОДНОЕ СОТРУДНИЧЕСТВО В СФЕРЕ ИНФОРМАТИЗАЦИИ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"sub630000"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63. Международное сотрудничество в сфере информатизации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"sub640000"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Глава 13. ЗАКЛЮЧИТЕЛЬНЫЕ И ПЕРЕХОДНЫЕ ПОЛОЖЕНИЯ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"sub640000"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64. Государственный контроль в сфере информатизации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"sub650000"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65. Ответственность за нарушение законодательства Республики Казахстан об информатизации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"sub660000"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66. Переходные положения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ind w:left="1301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"sub670000"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Статья 67. Порядок введения в действие настоящего Закона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 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Настоящий Закон регулирует общественные отношения в сфере информатизации, возникающие на территории Республики Казахстан между государственными органами, физическими и юридическими лицами при создании, развитии и эксплуатации объектов информатизации, а также при государственной поддержке развития отрасли информационно-коммуникационных технологий.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 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 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РАЗДЕЛ 1. ОСНОВЫ РЕГУЛИРОВАНИЯ ОТНОШЕНИЙ В СФЕРЕ ИНФОРМАТИЗАЦИИ</w:t>
        <w:br/>
        <w:br/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KZ"/>
        </w:rPr>
        <w:t>Глава 1. ОБЩИЕ ПОЛОЖЕНИЯ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 </w:t>
      </w:r>
    </w:p>
    <w:p>
      <w:pPr>
        <w:pStyle w:val="Normal"/>
        <w:spacing w:lineRule="auto" w:line="240" w:before="0" w:after="0"/>
        <w:ind w:left="1650" w:hanging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Статья 1. Основные понятия, используемые в настоящем Законе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В настоящем Законе используются следующие основные понятия: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1) автоматизация - процесс использования средств информационно-коммуникационных технологий для оптимизации создания, поиска, сбора, накопления, хранения, обработки, получения, использования, преобразования, отображения, распространения и предоставления информации;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2) информатизация - организационный, социально-экономический и научно-технический процесс, направленный на автоматизацию деятельности субъектов информатизации;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Подпункт 3 изложен в редакции </w:t>
      </w: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"http://online.zakon.kz/Document/?doc_id=34205812" \l "sub_id=2000"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Закона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РК от 28.12.17 г. № 128-VI (</w:t>
      </w: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"http://online.zakon.kz/Document/?doc_id=38748722" \l "sub_id=10003"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см. стар. ред.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)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3) сервисная модель информатизации - реализация централизованного подхода в информатизации государственных функций и государственных услуг, основанного на создании или развитии информационно-коммуникационных услуг, а также их оказании;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Статья дополнена подпунктом 3-1 в соответствии с </w:t>
      </w: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"http://online.zakon.kz/Document/?doc_id=34205812" \l "sub_id=2000"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Законом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РК от 28.12.17 г. № 128-VI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3-1) проект государственно-частного партнерства по сервисной модели информатизации - совокупность последовательных мероприятий по созданию или развитию, а также оказанию информационно-коммуникационных услуг;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Статья дополнена подпунктом 3-2 в соответствии с </w:t>
      </w: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"http://online.zakon.kz/Document/?doc_id=34205812" \l "sub_id=2000"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Законом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РК от 28.12.17 г. № 128-VI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3-2) договор государственно-частного партнерства по сервисной модели информатизации - сервисный контракт, определяющий права, обязанности, ответственность сторон и иные условия при создании, развитии и оказании информационно-коммуникационных услуг, сторонами которого являются государственный партнер, оператор информационно-коммуникационной инфраструктуры «электронного правительства» и частный партнер, являющийся поставщиком сервисных программных продуктов или объектов информационно-коммуникационной инфраструктуры;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В подпункт 4 внесены изменения в соответствии с </w:t>
      </w: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"http://online.zakon.kz/Document/?doc_id=36589767" \l "sub_id=2200"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Законом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РК от 18.03.19 г. № 237-VI (введены в действие с 30 марта 2019 г.) (</w:t>
      </w: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"http://online.zakon.kz/Document/?doc_id=39473807" \l "sub_id=10004"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см. стар. ред.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)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4) объекты информатизации - электронные информационные ресурсы, программное обеспечение, интернет-ресурс и информационно-коммуникационная инфраструктура;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5) владелец объектов информатизации - субъект, которому собственник объектов информатизации предоставил права владения и пользования объектами информатизации в определенных законом или соглашением пределах и порядке;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Статья дополнена подпунктом 5-1 в соответствии с </w:t>
      </w: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"http://online.zakon.kz/Document/?doc_id=34205812" \l "sub_id=2000"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Законом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РК от 28.12.17 г. № 128-VI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5-1) интеграция объектов информатизации - мероприятия по организации и обеспечению информационного взаимодействия между объектами информатизации на основании используемых в Республике Казахстан стандартных протоколов передачи данных;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6) классификатор объектов информатизации (далее - классификатор) - </w:t>
      </w:r>
      <w:hyperlink r:id="rId3">
        <w:r>
          <w:rPr>
            <w:rFonts w:eastAsia="Times New Roman" w:cs="Times New Roman" w:ascii="Times New Roman" w:hAnsi="Times New Roman"/>
            <w:color w:val="000000"/>
            <w:sz w:val="24"/>
            <w:szCs w:val="24"/>
            <w:u w:val="single"/>
            <w:lang w:eastAsia="ru-KZ"/>
          </w:rPr>
          <w:t>систематизированный перечень категорий</w:t>
        </w:r>
      </w:hyperlink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, направленный на идентификацию и описание объектов информатизации;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Статья дополнена подпунктами 6-1 - 6-7 в соответствии с </w:t>
      </w: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"http://online.zakon.kz/Document/?doc_id=36589767" \l "sub_id=2200"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Законом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РК от 18.03.19 г. № 237-VI (введены в действие с 30 марта 2019 г.)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6-1) развитие объекта информатизации - этап жизненного цикла объекта информатизации, на протяжении которого осуществляется комплекс мероприятий по реализации дополнительных функциональных требований, а также модернизации объекта информатизации, введенного в промышленную эксплуатацию с целью оптимизации его функционирования и (или) расширения функционала;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6-2) внедрение объекта информатизации - этап создания или развития объекта информатизации, направленный на проведение комплекса мероприятий по вводу в действие объекта информатизации, включающих подготовку объекта автоматизации и персонала, проведение пусконаладочных работ, предварительных и приемочных испытаний;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6-3) сопровождение объекта информатизации - обеспечение использования введенного в промышленную эксплуатацию объекта информатизации в соответствии с его назначением, включающее мероприятия по проведению корректировки, модификации и устранению дефектов программного обеспечения, без проведения модернизации и реализации дополнительных функциональных требований и при условии сохранения его целостности;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6-4) создание объекта информатизации - этап жизненного цикла объекта информатизации, на протяжении которого осуществляется реализация комплекса организационных и технических мероприятий, направленных на разработку, опытную эксплуатацию, внедрение объекта информатизации, а также приобретение и (или) имущественный наем (аренду) необходимого для его функционирования комплекса технических средств и программного обеспечения;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6-5) промышленная эксплуатация объекта информатизации -этап жизненного цикла объекта информатизации, на протяжении которого осуществляется использование объекта информатизации в штатном режиме в соответствии с целями, задачами и требованиями, изложенными в технической документации и нормативно-технической документации;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6-6) опытная эксплуатация объекта информатизации - эксплуатация объекта информатизации в пилотной зоне, проводимая с целью выявления и устранения недостатков его функционирования и определения соответствия требованиям технической документации;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6-7) жизненный цикл объекта информатизации - совокупность этапов создания, промышленной эксплуатации, развития и прекращения промышленной эксплуатации объекта информатизации;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7) информационная безопасность в сфере информатизации (далее - информационная безопасность) - состояние защищенности электронных информационных ресурсов, информационных систем и информационно-коммуникационной инфраструктуры от внешних и внутренних угроз;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8) исключен в соответствии с </w:t>
      </w:r>
      <w:r>
        <w:fldChar w:fldCharType="begin"/>
      </w:r>
      <w:r>
        <w:rPr>
          <w:sz w:val="24"/>
          <w:u w:val="single"/>
          <w:szCs w:val="24"/>
          <w:rFonts w:eastAsia="Times New Roman" w:cs="Times New Roman" w:ascii="Times New Roman" w:hAnsi="Times New Roman"/>
          <w:color w:val="000000"/>
          <w:lang w:eastAsia="ru-KZ"/>
        </w:rPr>
        <w:instrText> HYPERLINK "http://online.zakon.kz/Document/?doc_id=36589767" \l "sub_id=2200"</w:instrText>
      </w:r>
      <w:r>
        <w:rPr>
          <w:sz w:val="24"/>
          <w:u w:val="single"/>
          <w:szCs w:val="24"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  <w:lang w:eastAsia="ru-KZ"/>
        </w:rPr>
        <w:t>Законом</w:t>
      </w:r>
      <w:r>
        <w:rPr>
          <w:sz w:val="24"/>
          <w:u w:val="single"/>
          <w:szCs w:val="24"/>
          <w:rFonts w:eastAsia="Times New Roman" w:cs="Times New Roman" w:ascii="Times New Roman" w:hAnsi="Times New Roman"/>
          <w:color w:val="000000"/>
          <w:lang w:eastAsia="ru-KZ"/>
        </w:rPr>
        <w:fldChar w:fldCharType="end"/>
      </w: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РК от 18.03.19 г. № 237-VI (введены в действие с 30 марта 2019 г.) (</w:t>
      </w: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"http://online.zakon.kz/Document/?doc_id=39473807" \l "sub_id=10008"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см. стар. ред.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)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Подпункт 9 изложен в редакции </w:t>
      </w: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"http://online.zakon.kz/Document/?doc_id=38686844" \l "sub_id=7400"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Закона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РК от 02.01.21 г. № 399-VI (</w:t>
      </w: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"http://online.zakon.kz/Document/?doc_id=34333218" \l "sub_id=10009"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см. стар. ред.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)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9) экспертный совет в сфере информатизации (далее - экспертный совет) - межведомственная комиссия при уполномоченном органе, рассматривающая вопросы по информатизации деятельности государственных органов, за исключением специальных государственных органов;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10) уполномоченный орган в сфере информатизации (далее - уполномоченный орган) - </w:t>
      </w:r>
      <w:hyperlink r:id="rId4">
        <w:r>
          <w:rPr>
            <w:rFonts w:eastAsia="Times New Roman" w:cs="Times New Roman" w:ascii="Times New Roman" w:hAnsi="Times New Roman"/>
            <w:color w:val="000000"/>
            <w:sz w:val="24"/>
            <w:szCs w:val="24"/>
            <w:u w:val="single"/>
            <w:lang w:eastAsia="ru-KZ"/>
          </w:rPr>
          <w:t>центральный исполнительный орган</w:t>
        </w:r>
      </w:hyperlink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, осуществляющий руководство и межотраслевую координацию в сфере информатизации и «электронного правительства»;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11) субъекты информатизации - государственные органы, физические и юридические лица, осуществляющие деятельность или вступающие в правоотношения в сфере информатизации;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12) информационная система - организационно 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13) исключен в соответствии с </w:t>
      </w:r>
      <w:r>
        <w:fldChar w:fldCharType="begin"/>
      </w:r>
      <w:r>
        <w:rPr>
          <w:sz w:val="24"/>
          <w:u w:val="single"/>
          <w:szCs w:val="24"/>
          <w:rFonts w:eastAsia="Times New Roman" w:cs="Times New Roman" w:ascii="Times New Roman" w:hAnsi="Times New Roman"/>
          <w:color w:val="000000"/>
          <w:lang w:eastAsia="ru-KZ"/>
        </w:rPr>
        <w:instrText> HYPERLINK "http://online.zakon.kz/Document/?doc_id=36589767" \l "sub_id=2200"</w:instrText>
      </w:r>
      <w:r>
        <w:rPr>
          <w:sz w:val="24"/>
          <w:u w:val="single"/>
          <w:szCs w:val="24"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  <w:lang w:eastAsia="ru-KZ"/>
        </w:rPr>
        <w:t>Законом</w:t>
      </w:r>
      <w:r>
        <w:rPr>
          <w:sz w:val="24"/>
          <w:u w:val="single"/>
          <w:szCs w:val="24"/>
          <w:rFonts w:eastAsia="Times New Roman" w:cs="Times New Roman" w:ascii="Times New Roman" w:hAnsi="Times New Roman"/>
          <w:color w:val="000000"/>
          <w:lang w:eastAsia="ru-KZ"/>
        </w:rPr>
        <w:fldChar w:fldCharType="end"/>
      </w: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РК от 18.03.19 г. № 237-VI (введены в действие с 30 марта 2019 г.) (</w:t>
      </w: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"http://online.zakon.kz/Document/?doc_id=39473807" \l "sub_id=10013"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см. стар. ред.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)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14) исключен в соответствии с </w:t>
      </w:r>
      <w:r>
        <w:fldChar w:fldCharType="begin"/>
      </w:r>
      <w:r>
        <w:rPr>
          <w:sz w:val="24"/>
          <w:u w:val="single"/>
          <w:szCs w:val="24"/>
          <w:rFonts w:eastAsia="Times New Roman" w:cs="Times New Roman" w:ascii="Times New Roman" w:hAnsi="Times New Roman"/>
          <w:color w:val="000000"/>
          <w:lang w:eastAsia="ru-KZ"/>
        </w:rPr>
        <w:instrText> HYPERLINK "http://online.zakon.kz/Document/?doc_id=34205812" \l "sub_id=2000"</w:instrText>
      </w:r>
      <w:r>
        <w:rPr>
          <w:sz w:val="24"/>
          <w:u w:val="single"/>
          <w:szCs w:val="24"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  <w:lang w:eastAsia="ru-KZ"/>
        </w:rPr>
        <w:t>Законом</w:t>
      </w:r>
      <w:r>
        <w:rPr>
          <w:sz w:val="24"/>
          <w:u w:val="single"/>
          <w:szCs w:val="24"/>
          <w:rFonts w:eastAsia="Times New Roman" w:cs="Times New Roman" w:ascii="Times New Roman" w:hAnsi="Times New Roman"/>
          <w:color w:val="000000"/>
          <w:lang w:eastAsia="ru-KZ"/>
        </w:rPr>
        <w:fldChar w:fldCharType="end"/>
      </w: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РК от 28.12.17 г. № 128-VI (</w:t>
      </w: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"http://online.zakon.kz/Document/?doc_id=38748722" \l "sub_id=10014"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см. стар. ред.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)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15) - 17) исключены в соответствии с </w:t>
      </w:r>
      <w:r>
        <w:fldChar w:fldCharType="begin"/>
      </w:r>
      <w:r>
        <w:rPr>
          <w:sz w:val="24"/>
          <w:u w:val="single"/>
          <w:szCs w:val="24"/>
          <w:rFonts w:eastAsia="Times New Roman" w:cs="Times New Roman" w:ascii="Times New Roman" w:hAnsi="Times New Roman"/>
          <w:color w:val="000000"/>
          <w:lang w:eastAsia="ru-KZ"/>
        </w:rPr>
        <w:instrText> HYPERLINK "http://online.zakon.kz/Document/?doc_id=36589767" \l "sub_id=2200"</w:instrText>
      </w:r>
      <w:r>
        <w:rPr>
          <w:sz w:val="24"/>
          <w:u w:val="single"/>
          <w:szCs w:val="24"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  <w:lang w:eastAsia="ru-KZ"/>
        </w:rPr>
        <w:t>Законом</w:t>
      </w:r>
      <w:r>
        <w:rPr>
          <w:sz w:val="24"/>
          <w:u w:val="single"/>
          <w:szCs w:val="24"/>
          <w:rFonts w:eastAsia="Times New Roman" w:cs="Times New Roman" w:ascii="Times New Roman" w:hAnsi="Times New Roman"/>
          <w:color w:val="000000"/>
          <w:lang w:eastAsia="ru-KZ"/>
        </w:rPr>
        <w:fldChar w:fldCharType="end"/>
      </w: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РК от 18.03.19 г. № 237-VI (введены в действие с 30 марта 2019 г.) (</w:t>
      </w: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"http://online.zakon.kz/Document/?doc_id=39473807" \l "sub_id=10015"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см. стар. ред.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)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18) аудит информационной системы - независимое обследование информационной системы в целях повышения эффективности ее использования;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19) - 22) исключены в соответствии с </w:t>
      </w:r>
      <w:r>
        <w:fldChar w:fldCharType="begin"/>
      </w:r>
      <w:r>
        <w:rPr>
          <w:sz w:val="24"/>
          <w:u w:val="single"/>
          <w:szCs w:val="24"/>
          <w:rFonts w:eastAsia="Times New Roman" w:cs="Times New Roman" w:ascii="Times New Roman" w:hAnsi="Times New Roman"/>
          <w:color w:val="000000"/>
          <w:lang w:eastAsia="ru-KZ"/>
        </w:rPr>
        <w:instrText> HYPERLINK "http://online.zakon.kz/Document/?doc_id=36589767" \l "sub_id=2200"</w:instrText>
      </w:r>
      <w:r>
        <w:rPr>
          <w:sz w:val="24"/>
          <w:u w:val="single"/>
          <w:szCs w:val="24"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  <w:lang w:eastAsia="ru-KZ"/>
        </w:rPr>
        <w:t>Законом</w:t>
      </w:r>
      <w:r>
        <w:rPr>
          <w:sz w:val="24"/>
          <w:u w:val="single"/>
          <w:szCs w:val="24"/>
          <w:rFonts w:eastAsia="Times New Roman" w:cs="Times New Roman" w:ascii="Times New Roman" w:hAnsi="Times New Roman"/>
          <w:color w:val="000000"/>
          <w:lang w:eastAsia="ru-KZ"/>
        </w:rPr>
        <w:fldChar w:fldCharType="end"/>
      </w: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РК от 18.03.19 г. № 237-VI (введены в действие с 30 марта 2019 г.) (</w:t>
      </w: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"http://online.zakon.kz/Document/?doc_id=39473807" \l "sub_id=10019"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см. стар. ред.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)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23) информационно-коммуникационная инфраструктура - совокупность </w:t>
      </w:r>
      <w:r>
        <w:fldChar w:fldCharType="begin"/>
      </w:r>
      <w:r>
        <w:rPr>
          <w:sz w:val="24"/>
          <w:u w:val="single"/>
          <w:szCs w:val="24"/>
          <w:rFonts w:eastAsia="Times New Roman" w:cs="Times New Roman" w:ascii="Times New Roman" w:hAnsi="Times New Roman"/>
          <w:color w:val="000000"/>
          <w:lang w:eastAsia="ru-KZ"/>
        </w:rPr>
        <w:instrText> HYPERLINK "../../../../../../../../../../../C:/Users/44/Downloads/%D0%97%D0%90%D0%9A%D0%9E%D0%9D%20%D0%A0%D0%9A%20%D0%BE%D0%B1%20%D0%B8%D0%BD%D1%84%D0%BE%D1%80%D0%BC%D0%B0%D1%82%D0%B8%D0%B7%D0%B0%D1%86%D0%B8%D0%B8.docx" \l "sub10025"</w:instrText>
      </w:r>
      <w:r>
        <w:rPr>
          <w:sz w:val="24"/>
          <w:u w:val="single"/>
          <w:szCs w:val="24"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  <w:lang w:eastAsia="ru-KZ"/>
        </w:rPr>
        <w:t>объектов информационно-коммуникационной инфраструктуры</w:t>
      </w:r>
      <w:r>
        <w:rPr>
          <w:sz w:val="24"/>
          <w:u w:val="single"/>
          <w:szCs w:val="24"/>
          <w:rFonts w:eastAsia="Times New Roman" w:cs="Times New Roman" w:ascii="Times New Roman" w:hAnsi="Times New Roman"/>
          <w:color w:val="000000"/>
          <w:lang w:eastAsia="ru-KZ"/>
        </w:rPr>
        <w:fldChar w:fldCharType="end"/>
      </w: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, предназначенных для обеспечения функционирования технологической среды в целях формирования электронных информационных ресурсов и предоставления доступа к ним;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Подпункт 24 изложен в редакции </w:t>
      </w: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"http://online.zakon.kz/Document/?doc_id=34230083" \l "sub_id=3400"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Закона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РК от 25.06.20 г. № 347-VI (</w:t>
      </w: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"http://online.zakon.kz/Document/?doc_id=32232571" \l "sub_id=10024"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см. стар. ред.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)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24) критически важные объекты информационно-коммуникационной инфраструктуры - объекты информационно-коммуникационной инфраструктуры, нарушение или прекращение функционирования которых приводит к чрезвычайной ситуации социального и (или) техногенного характера или к значительным негативным последствиям для обороны, безопасности, международных отношений, экономики, отдельных сфер хозяйства или для жизнедеятельности населения, проживающего на соответствующей территории, в том числе инфраструктуры: теплоснабжения, электроснабжения, газоснабжения, водоснабжения, промышленности, здравоохранения, связи, банковской сферы, транспорта, гидротехнических сооружений, правоохранительной деятельности, «электронного правительства»;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В подпункт 25 внесены изменения в соответствии с </w:t>
      </w: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"http://online.zakon.kz/Document/?doc_id=36589767" \l "sub_id=2200"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Законом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РК от 18.03.19 г. № 237-VI (введены в действие с 30 марта 2019 г.) (</w:t>
      </w: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"http://online.zakon.kz/Document/?doc_id=39473807" \l "sub_id=10025"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см. стар. ред.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)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25) объекты информационно-коммуникационной инфраструктуры - информационные системы, технологические платформы, аппаратно-программные комплексы, серверные помещения (центры обработки данных), сети телекоммуникаций, а также системы обеспечения информационной безопасности и бесперебойного функционирования технических средств;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26) информационно-коммуникационная услуга - услуга или совокупность услуг по имущественному найму (аренде) и (или) размещению вычислительных ресурсов, предоставлению программного обеспечения, программных продуктов, сервисных программных продуктов и технических средств в пользование, включая услуги связи, посредством которых обеспечивается функционирование данных услуг;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Статья дополнена подпунктом 26-1 в соответствии с </w:t>
      </w: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"http://online.zakon.kz/Document/?doc_id=34205812" \l "sub_id=2000"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Законом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РК от 28.12.17 г. № 128-VI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26-1) задание на проектирование информационно-коммуникационной услуги - документ, отражающий технические, организационные и иные требования к информационно-коммуникационной услуге, а также предельную стоимость информационно-коммуникационной услуги;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27) </w:t>
      </w:r>
      <w:hyperlink r:id="rId5">
        <w:r>
          <w:rPr>
            <w:rFonts w:eastAsia="Times New Roman" w:cs="Times New Roman" w:ascii="Times New Roman" w:hAnsi="Times New Roman"/>
            <w:color w:val="000000"/>
            <w:sz w:val="24"/>
            <w:szCs w:val="24"/>
            <w:u w:val="single"/>
            <w:lang w:eastAsia="ru-KZ"/>
          </w:rPr>
          <w:t>каталог</w:t>
        </w:r>
      </w:hyperlink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 информационно-коммуникационных услуг - единый справочник информационно-коммуникационных услуг, предоставляемых государственным органам оператором информационно-коммуникационной инфраструктуры «электронного правительства»;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28) информационно-коммуникационные технологии - совокупность методов работы с электронными информационными ресурсами и методов информационного взаимодействия, осуществляемых с применением аппаратно-программного комплекса и сети телекоммуникаций;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29) отрасль информационно-коммуникационных технологий - отрасль экономики, связанная с проектированием, производством и реализацией программного обеспечения, технических средств, бытовой электроники и ее компонентов, а также с предоставлением информационно-коммуникационных услуг;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Статья дополнена подпунктом 29-1 в соответствии с </w:t>
      </w: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"http://online.zakon.kz/Document/?doc_id=36589767" \l "sub_id=2200"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Законом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РК от 18.03.19 г. № 237-VI (введены в действие с 30 марта 2019 г.)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29-1) мониторинг событий информационной безопасности - постоянное наблюдение за объектом информатизации с целью выявления и идентификации событий информационной безопасности;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30) событие информационной безопасности - состояние объектов информатизации, свидетельствующее о возможном нарушении существующей политики безопасности либо о прежде неизвестной ситуации, которая может иметь отношение к безопасности объектов информатизации;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Статья дополнена подпунктом 30-1 в соответствии с </w:t>
      </w: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"http://online.zakon.kz/Document/?doc_id=34205812" \l "sub_id=2000"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Законом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РК от 28.12.17 г. № 128-VI; изложен в редакции </w:t>
      </w: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"http://online.zakon.kz/Document/?doc_id=34230083" \l "sub_id=3400"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Закона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РК от 25.06.20 г. № 347-VI (</w:t>
      </w: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"http://online.zakon.kz/Document/?doc_id=32232571" \l "sub_id=1003001"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см. стар. ред.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)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30-1) система мониторинга обеспечения информационной безопасности - организационные и технические мероприятия, направленные на проведение мониторинга безопасного использования информационно-коммуникационных технологий;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Статья дополнена подпунктом 30-2 в соответствии с </w:t>
      </w:r>
      <w:r>
        <w:fldChar w:fldCharType="begin"/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instrText> HYPERLINK "http://online.zakon.kz/Document/?doc_id=34205812" \l "sub_id=2000"</w:instrTex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separate"/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eastAsia="ru-KZ"/>
        </w:rPr>
        <w:t>Законом</w:t>
      </w:r>
      <w:r>
        <w:rPr>
          <w:sz w:val="24"/>
          <w:i/>
          <w:szCs w:val="24"/>
          <w:iCs/>
          <w:rFonts w:eastAsia="Times New Roman" w:cs="Times New Roman" w:ascii="Times New Roman" w:hAnsi="Times New Roman"/>
          <w:color w:val="000000"/>
          <w:lang w:eastAsia="ru-KZ"/>
        </w:rPr>
        <w:fldChar w:fldCharType="end"/>
      </w: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РК от 28.12.17 г. № 128-VI; изложен в редакции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KZ"/>
        </w:rPr>
        <w:t>&amp;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hyperlink r:id="rId6">
        <w:r>
          <w:rPr>
            <w:rFonts w:eastAsia="Times New Roman" w:cs="Times New Roman" w:ascii="Times New Roman" w:hAnsi="Times New Roman"/>
            <w:color w:val="000000"/>
            <w:sz w:val="24"/>
            <w:szCs w:val="24"/>
            <w:u w:val="single"/>
            <w:lang w:eastAsia="ru-KZ"/>
          </w:rPr>
          <w:t>i</w:t>
        </w:r>
      </w:hyperlink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hyperlink r:id="rId7">
        <w:r>
          <w:rPr>
            <w:rFonts w:eastAsia="Times New Roman" w:cs="Times New Roman" w:ascii="Times New Roman" w:hAnsi="Times New Roman"/>
            <w:color w:val="000000"/>
            <w:sz w:val="24"/>
            <w:szCs w:val="24"/>
            <w:u w:val="single"/>
            <w:lang w:eastAsia="ru-KZ"/>
          </w:rPr>
          <w:t>ЗАКОН РК об информатизации</w:t>
        </w:r>
      </w:hyperlink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KZ"/>
        </w:rPr>
      </w:pPr>
      <w:hyperlink r:id="rId8">
        <w:r>
          <w:rPr>
            <w:rFonts w:eastAsia="Times New Roman" w:cs="Times New Roman" w:ascii="Times New Roman" w:hAnsi="Times New Roman"/>
            <w:color w:val="000000"/>
            <w:sz w:val="24"/>
            <w:szCs w:val="24"/>
            <w:u w:val="single"/>
            <w:lang w:eastAsia="ru-KZ"/>
          </w:rPr>
          <w:t xml:space="preserve">План по информатизации </w:t>
        </w:r>
        <w:r>
          <w:rPr>
            <w:rFonts w:eastAsia="Times New Roman" w:cs="Times New Roman" w:ascii="Times New Roman" w:hAnsi="Times New Roman"/>
            <w:color w:val="000000"/>
            <w:sz w:val="24"/>
            <w:szCs w:val="24"/>
            <w:u w:val="single"/>
            <w:lang w:val="ru-RU" w:eastAsia="ru-KZ"/>
          </w:rPr>
          <w:t xml:space="preserve"> НШ </w:t>
        </w:r>
        <w:r>
          <w:rPr>
            <w:rFonts w:eastAsia="Times New Roman" w:cs="Times New Roman" w:ascii="Times New Roman" w:hAnsi="Times New Roman"/>
            <w:color w:val="000000"/>
            <w:sz w:val="24"/>
            <w:szCs w:val="24"/>
            <w:u w:val="single"/>
            <w:lang w:eastAsia="ru-KZ"/>
          </w:rPr>
          <w:t>№</w:t>
        </w:r>
        <w:r>
          <w:rPr>
            <w:rFonts w:eastAsia="Times New Roman" w:cs="Times New Roman" w:ascii="Times New Roman" w:hAnsi="Times New Roman"/>
            <w:color w:val="000000"/>
            <w:sz w:val="24"/>
            <w:szCs w:val="24"/>
            <w:u w:val="single"/>
            <w:lang w:val="ru-RU" w:eastAsia="ru-KZ"/>
          </w:rPr>
          <w:t>3</w:t>
        </w:r>
        <w:r>
          <w:rPr>
            <w:rFonts w:eastAsia="Times New Roman" w:cs="Times New Roman" w:ascii="Times New Roman" w:hAnsi="Times New Roman"/>
            <w:color w:val="000000"/>
            <w:sz w:val="24"/>
            <w:szCs w:val="24"/>
            <w:u w:val="single"/>
            <w:lang w:eastAsia="ru-KZ"/>
          </w:rPr>
          <w:t>7</w:t>
        </w:r>
      </w:hyperlink>
    </w:p>
    <w:p>
      <w:pPr>
        <w:pStyle w:val="Normal"/>
        <w:spacing w:before="0" w:after="160"/>
        <w:rPr>
          <w:lang w:val="ru-RU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Gilroy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KZ" w:eastAsia="" w:bidi="he-IL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KZ" w:eastAsia="en-US" w:bidi="he-I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KZ" w:eastAsia="en-US" w:bidi="he-I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427468"/>
    <w:rPr>
      <w:b/>
      <w:bCs/>
    </w:rPr>
  </w:style>
  <w:style w:type="character" w:styleId="InternetLink">
    <w:name w:val="Hyperlink"/>
    <w:basedOn w:val="DefaultParagraphFont"/>
    <w:uiPriority w:val="99"/>
    <w:semiHidden/>
    <w:unhideWhenUsed/>
    <w:rsid w:val="00427468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27468"/>
    <w:rPr>
      <w:i/>
      <w:iCs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SC Regular" w:cs="Noto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  <w:lang w:val="zxx" w:eastAsia="zxx" w:bidi="zxx"/>
    </w:rPr>
  </w:style>
  <w:style w:type="paragraph" w:styleId="NormalWeb">
    <w:name w:val="Normal (Web)"/>
    <w:basedOn w:val="Normal"/>
    <w:uiPriority w:val="99"/>
    <w:semiHidden/>
    <w:unhideWhenUsed/>
    <w:qFormat/>
    <w:rsid w:val="0042746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KZ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online.zakon.kz/Document/?doc_id=31981734" TargetMode="External"/><Relationship Id="rId3" Type="http://schemas.openxmlformats.org/officeDocument/2006/relationships/hyperlink" Target="http://online.zakon.kz/Document/?doc_id=34524965" TargetMode="External"/><Relationship Id="rId4" Type="http://schemas.openxmlformats.org/officeDocument/2006/relationships/hyperlink" Target="http://online.zakon.kz/Document/?doc_id=39880228" TargetMode="External"/><Relationship Id="rId5" Type="http://schemas.openxmlformats.org/officeDocument/2006/relationships/hyperlink" Target="http://online.zakon.kz/Document/?doc_id=34503866" TargetMode="External"/><Relationship Id="rId6" Type="http://schemas.openxmlformats.org/officeDocument/2006/relationships/hyperlink" Target="https://krguo.edu.kz/files/blogs/1654754022200.webp" TargetMode="External"/><Relationship Id="rId7" Type="http://schemas.openxmlformats.org/officeDocument/2006/relationships/hyperlink" Target="https://krguo.edu.kz/files/blogs/1654754022259.docx" TargetMode="External"/><Relationship Id="rId8" Type="http://schemas.openxmlformats.org/officeDocument/2006/relationships/hyperlink" Target="https://krguo.edu.kz/files/blogs/1654754329481.docx" TargetMode="Externa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6746</Words>
  <Characters>38453</Characters>
  <CharactersWithSpaces>45109</CharactersWithSpaces>
  <Paragraphs>90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2022-06-10T12:00:00Z</dcterms:created>
  <dc:creator>Альфия</dc:creator>
  <dc:description/>
  <dc:language>en-US</dc:language>
  <cp:lastModifiedBy>Альфия</cp:lastModifiedBy>
  <dcterms:modified xsi:type="dcterms:W3CDTF">2022-06-10T15:59:00Z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