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35" w:rsidRPr="007C4A6F" w:rsidRDefault="007C4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C4A6F"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gramStart"/>
      <w:r w:rsidRPr="007C4A6F">
        <w:rPr>
          <w:rFonts w:ascii="Times New Roman" w:hAnsi="Times New Roman" w:cs="Times New Roman"/>
          <w:sz w:val="28"/>
          <w:szCs w:val="28"/>
        </w:rPr>
        <w:t>логопеда  разделен</w:t>
      </w:r>
      <w:proofErr w:type="gramEnd"/>
      <w:r w:rsidRPr="007C4A6F">
        <w:rPr>
          <w:rFonts w:ascii="Times New Roman" w:hAnsi="Times New Roman" w:cs="Times New Roman"/>
          <w:sz w:val="28"/>
          <w:szCs w:val="28"/>
        </w:rPr>
        <w:t xml:space="preserve"> на различные функциональные зоны, оснащен современным логопедическим оборудованием, различными методическими пособиями, специализи</w:t>
      </w:r>
      <w:r>
        <w:rPr>
          <w:rFonts w:ascii="Times New Roman" w:hAnsi="Times New Roman" w:cs="Times New Roman"/>
          <w:sz w:val="28"/>
          <w:szCs w:val="28"/>
        </w:rPr>
        <w:t xml:space="preserve">рованной литературой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мебелью.</w:t>
      </w:r>
      <w:r w:rsidRPr="007C4A6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C4A6F">
        <w:rPr>
          <w:rFonts w:ascii="Times New Roman" w:hAnsi="Times New Roman" w:cs="Times New Roman"/>
          <w:sz w:val="28"/>
          <w:szCs w:val="28"/>
        </w:rPr>
        <w:t xml:space="preserve"> таких условиях создается необходимая коррекционно-развивающая среда, целью которой является создание необходимых предпосылок для исправления и преодоления речевых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87E64" w:rsidRDefault="007C4A6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17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A1E" w:rsidRPr="00624A1E">
        <w:rPr>
          <w:rFonts w:ascii="Times New Roman" w:hAnsi="Times New Roman" w:cs="Times New Roman"/>
          <w:b/>
          <w:sz w:val="28"/>
          <w:szCs w:val="28"/>
        </w:rPr>
        <w:t>Рабочая зона учителя:</w:t>
      </w:r>
      <w:r w:rsidR="00987E64" w:rsidRPr="00987E6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7E64" w:rsidRPr="00987E64" w:rsidRDefault="00987E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     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0"/>
          <w:szCs w:val="20"/>
        </w:rPr>
        <w:t>Мұғалімнің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0"/>
          <w:szCs w:val="20"/>
        </w:rPr>
        <w:t>жұмыс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0"/>
          <w:szCs w:val="20"/>
        </w:rPr>
        <w:t>аймағы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="00017D27" w:rsidRPr="00987E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A1E" w:rsidRDefault="00017D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87E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Pr="00624A1E">
        <w:rPr>
          <w:rFonts w:ascii="Times New Roman" w:hAnsi="Times New Roman" w:cs="Times New Roman"/>
          <w:b/>
          <w:sz w:val="28"/>
          <w:szCs w:val="28"/>
        </w:rPr>
        <w:t>Учебная зона:</w:t>
      </w:r>
    </w:p>
    <w:p w:rsidR="00987E64" w:rsidRPr="00987E64" w:rsidRDefault="00987E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8"/>
          <w:szCs w:val="28"/>
        </w:rPr>
        <w:t>аймағы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24A1E" w:rsidRDefault="00624A1E">
      <w:r>
        <w:rPr>
          <w:noProof/>
          <w:lang w:val="en-US"/>
        </w:rPr>
        <w:drawing>
          <wp:inline distT="0" distB="0" distL="0" distR="0">
            <wp:extent cx="3095625" cy="344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973fb8-fe87-4f3f-9b20-5082a3b80ee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D27">
        <w:t xml:space="preserve">           </w:t>
      </w:r>
      <w:r w:rsidR="00017D27">
        <w:rPr>
          <w:noProof/>
          <w:lang w:val="en-US"/>
        </w:rPr>
        <w:drawing>
          <wp:inline distT="0" distB="0" distL="0" distR="0" wp14:anchorId="5437AA26" wp14:editId="7687646B">
            <wp:extent cx="3190875" cy="3381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64269d-1dfc-4f09-b8fc-fd83a127a58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174" cy="337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E64" w:rsidRDefault="00624A1E">
      <w:pPr>
        <w:rPr>
          <w:rFonts w:ascii="Times New Roman" w:hAnsi="Times New Roman" w:cs="Times New Roman"/>
          <w:b/>
          <w:sz w:val="28"/>
          <w:szCs w:val="28"/>
        </w:rPr>
      </w:pPr>
      <w:r w:rsidRPr="00624A1E">
        <w:rPr>
          <w:rFonts w:ascii="Times New Roman" w:hAnsi="Times New Roman" w:cs="Times New Roman"/>
          <w:b/>
          <w:sz w:val="28"/>
          <w:szCs w:val="28"/>
        </w:rPr>
        <w:t>Зона артикуляционной гимнастики:</w:t>
      </w:r>
      <w:r w:rsidR="00017D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4A1E" w:rsidRDefault="00987E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Артикуляциялық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гимнастика </w:t>
      </w:r>
      <w:proofErr w:type="spellStart"/>
      <w:proofErr w:type="gram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аймағы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017D2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017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017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D27" w:rsidRPr="00624A1E">
        <w:rPr>
          <w:rFonts w:ascii="Times New Roman" w:hAnsi="Times New Roman" w:cs="Times New Roman"/>
          <w:b/>
          <w:sz w:val="28"/>
          <w:szCs w:val="28"/>
        </w:rPr>
        <w:t xml:space="preserve">Зона развития лексики и грамматики : </w:t>
      </w:r>
    </w:p>
    <w:p w:rsidR="00987E64" w:rsidRPr="00987E64" w:rsidRDefault="00987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                 </w:t>
      </w:r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Лексика мен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грамматиканың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proofErr w:type="gram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аймағы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017D27" w:rsidRDefault="00624A1E">
      <w:r w:rsidRPr="00624A1E">
        <w:rPr>
          <w:noProof/>
          <w:lang w:val="en-US"/>
        </w:rPr>
        <w:lastRenderedPageBreak/>
        <w:drawing>
          <wp:inline distT="0" distB="0" distL="0" distR="0" wp14:anchorId="6AED95F8" wp14:editId="379F381E">
            <wp:extent cx="3105150" cy="3286125"/>
            <wp:effectExtent l="0" t="0" r="0" b="9525"/>
            <wp:docPr id="1027" name="Picture 3" descr="C:\Users\Гость\Downloads\4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Гость\Downloads\44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84" cy="329251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17D27">
        <w:t xml:space="preserve">          </w:t>
      </w:r>
      <w:r w:rsidR="00017D27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14CA418D" wp14:editId="2E417D17">
            <wp:extent cx="3219450" cy="3286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e4edbe-dcfa-4b4f-9702-f18e8132b9c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731" cy="32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E64" w:rsidRDefault="00624A1E" w:rsidP="00017D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Зона </w:t>
      </w:r>
      <w:proofErr w:type="gramStart"/>
      <w:r w:rsidR="00017D2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групповых занятии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017D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7D27" w:rsidRDefault="00987E64" w:rsidP="00017D2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Топтық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сабақтарға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аймақ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017D2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017D27">
        <w:rPr>
          <w:rFonts w:ascii="Times New Roman" w:hAnsi="Times New Roman" w:cs="Times New Roman"/>
          <w:b/>
          <w:sz w:val="28"/>
          <w:szCs w:val="28"/>
        </w:rPr>
        <w:t xml:space="preserve">                        Зона развития речевого дыхания:        </w:t>
      </w:r>
    </w:p>
    <w:p w:rsidR="00987E64" w:rsidRDefault="00017D27">
      <w:pPr>
        <w:rPr>
          <w:rFonts w:ascii="Arial" w:hAnsi="Arial" w:cs="Arial"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дудочки, шары, пузыри и т.д.</w:t>
      </w:r>
      <w:r w:rsidR="00987E64" w:rsidRPr="00987E6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87E64" w:rsidRDefault="00987E6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Сөйлеу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тыныс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алуының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даму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аймағы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624A1E" w:rsidRPr="00987E64" w:rsidRDefault="00987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құбырлар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шарлар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көпіршіктер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987E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т. б.</w:t>
      </w:r>
    </w:p>
    <w:p w:rsidR="00624A1E" w:rsidRDefault="00624A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3105150" cy="339078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f51811-ba16-4bd4-970c-52f97b92315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491" cy="338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D2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17D27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0CC15C61" wp14:editId="71019AA0">
            <wp:extent cx="3438525" cy="3381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6c6729-5690-4659-8b97-6abdc7ed638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044" cy="338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326" w:rsidRDefault="008B5326">
      <w:pPr>
        <w:rPr>
          <w:rFonts w:ascii="Times New Roman" w:hAnsi="Times New Roman" w:cs="Times New Roman"/>
          <w:b/>
          <w:sz w:val="28"/>
          <w:szCs w:val="28"/>
        </w:rPr>
      </w:pPr>
    </w:p>
    <w:p w:rsidR="008B5326" w:rsidRDefault="008B5326">
      <w:pPr>
        <w:rPr>
          <w:rFonts w:ascii="Times New Roman" w:hAnsi="Times New Roman" w:cs="Times New Roman"/>
          <w:b/>
          <w:sz w:val="28"/>
          <w:szCs w:val="28"/>
        </w:rPr>
      </w:pPr>
    </w:p>
    <w:p w:rsidR="00624A1E" w:rsidRPr="00987E64" w:rsidRDefault="00987E6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Логопед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кабинеті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функционалды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аймақтарға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бөлінген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заманауи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логопедиялық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жабдықтармен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әдістемелік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құралдармен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мамандандырылған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әдебиеттермен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жиһаздармен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жабдықталған.Мұндай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жағдайларда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түзету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ортасы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құрылады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мақсаты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сөйлеу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бұзылыстарын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түзету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жеңу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алғышарттар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E64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987E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24A1E" w:rsidRPr="00987E64" w:rsidSect="00017D2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03"/>
    <w:rsid w:val="00017D27"/>
    <w:rsid w:val="00147C43"/>
    <w:rsid w:val="00624A1E"/>
    <w:rsid w:val="007C4A6F"/>
    <w:rsid w:val="008B5326"/>
    <w:rsid w:val="00987E64"/>
    <w:rsid w:val="00A90435"/>
    <w:rsid w:val="00E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EF89"/>
  <w15:docId w15:val="{41857F2A-3164-44D5-80FE-075B0299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A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C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C4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4</cp:revision>
  <dcterms:created xsi:type="dcterms:W3CDTF">2022-11-28T05:55:00Z</dcterms:created>
  <dcterms:modified xsi:type="dcterms:W3CDTF">2022-11-28T09:46:00Z</dcterms:modified>
</cp:coreProperties>
</file>