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31" w:rsidRPr="00CE65E6" w:rsidRDefault="00EC2431" w:rsidP="00CE65E6">
      <w:pPr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 w:rsidR="00EC2431" w:rsidRPr="00CE65E6" w:rsidRDefault="00EC2431" w:rsidP="00CE65E6">
      <w:pPr>
        <w:spacing w:before="120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Приказ Министра здравоохранения Республики Казахстан от 17 августа 2017 года № 615. Зарегистрирован в Министерстве юстиции Республики Казахстан 13 октября 2017 года № 15893.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 соответствии с </w:t>
      </w:r>
      <w:hyperlink r:id="rId5" w:anchor="z147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пунктом 6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статьи 144 Кодекса Республики Казахстан от 18 сентября 2009 года "О здоровье народа и системе здравоохранения" </w:t>
      </w:r>
      <w:r w:rsidRPr="00CE6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ПРИКАЗЫВАЮ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1.Утвердить прилагаемые </w:t>
      </w:r>
      <w:hyperlink r:id="rId6" w:anchor="z35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Санитарные правила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"Санитарно-эпидемиологические требования к дошкольным организациям и домам ребенка".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Признать утратившим силу </w:t>
      </w:r>
      <w:hyperlink r:id="rId7" w:anchor="z1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приказ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3. Комитету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охраны общественного здоровья Министерства здравоохранения Республики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Казахстан обеспечить в установленном законодательством порядке: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государственную регистрацию настоящего приказа в Министерстве юстиции Республики Казахстан;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размещение настоящего приказа на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интернет-ресурсе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Министерства здравоохранения Республики Казахстан;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 </w:t>
      </w:r>
      <w:bookmarkStart w:id="0" w:name="z12"/>
      <w:bookmarkEnd w:id="0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4.Контроль за исполнением настоящего приказа возложить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курирующего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вице-министра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здравоохранения Республики Казахстан.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EC2431" w:rsidRPr="00CE65E6" w:rsidTr="00EC243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     </w:t>
            </w:r>
            <w:bookmarkStart w:id="1" w:name="z15"/>
            <w:bookmarkEnd w:id="1"/>
            <w:r w:rsidRPr="00CE6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Министр</w:t>
            </w:r>
            <w:bookmarkStart w:id="2" w:name="z16"/>
            <w:bookmarkEnd w:id="2"/>
            <w:r w:rsidRPr="00CE6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здравоохранения</w:t>
            </w:r>
            <w:bookmarkStart w:id="3" w:name="z17"/>
            <w:bookmarkEnd w:id="3"/>
            <w:r w:rsidRPr="00CE6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Е.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Биртанов</w:t>
            </w:r>
            <w:proofErr w:type="spellEnd"/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"СОГЛАСОВАН"</w:t>
      </w:r>
      <w:bookmarkStart w:id="4" w:name="z19"/>
      <w:bookmarkEnd w:id="4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Министр образования и науки</w:t>
      </w:r>
      <w:bookmarkStart w:id="5" w:name="z20"/>
      <w:bookmarkEnd w:id="5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Республики Казахстан</w:t>
      </w:r>
      <w:bookmarkStart w:id="6" w:name="z21"/>
      <w:bookmarkEnd w:id="6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____________ Е.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Сагадиев</w:t>
      </w:r>
      <w:bookmarkStart w:id="7" w:name="z22"/>
      <w:bookmarkEnd w:id="7"/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19 сентября 2017 года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"СОГЛАСОВАН"</w:t>
      </w:r>
      <w:bookmarkStart w:id="8" w:name="z24"/>
      <w:bookmarkEnd w:id="8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Министр по инвестициям и развитию</w:t>
      </w:r>
      <w:bookmarkStart w:id="9" w:name="z25"/>
      <w:bookmarkEnd w:id="9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Республики Казахстан</w:t>
      </w:r>
      <w:bookmarkStart w:id="10" w:name="z26"/>
      <w:bookmarkEnd w:id="10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 Ж. Қасымбек</w:t>
      </w:r>
      <w:bookmarkStart w:id="11" w:name="z27"/>
      <w:bookmarkEnd w:id="11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21 сентября 2017 года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"СОГЛАСОВАН"</w:t>
      </w:r>
      <w:bookmarkStart w:id="12" w:name="z29"/>
      <w:bookmarkEnd w:id="12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Министр национальной экономики</w:t>
      </w:r>
      <w:bookmarkStart w:id="13" w:name="z30"/>
      <w:bookmarkEnd w:id="13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Республики Казахстан</w:t>
      </w:r>
      <w:bookmarkStart w:id="14" w:name="z31"/>
      <w:bookmarkEnd w:id="14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 Т. Сулейменов</w:t>
      </w:r>
      <w:bookmarkStart w:id="15" w:name="z32"/>
      <w:bookmarkEnd w:id="15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26 сентября 2017 года</w:t>
      </w:r>
    </w:p>
    <w:tbl>
      <w:tblPr>
        <w:tblW w:w="10407" w:type="dxa"/>
        <w:tblCellMar>
          <w:left w:w="0" w:type="dxa"/>
          <w:right w:w="0" w:type="dxa"/>
        </w:tblCellMar>
        <w:tblLook w:val="04A0"/>
      </w:tblPr>
      <w:tblGrid>
        <w:gridCol w:w="6549"/>
        <w:gridCol w:w="3858"/>
      </w:tblGrid>
      <w:tr w:rsidR="00EC2431" w:rsidRPr="00CE65E6" w:rsidTr="00EC2431">
        <w:trPr>
          <w:trHeight w:val="1423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z33"/>
            <w:bookmarkEnd w:id="16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приказом Министра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здравоохранения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17 августа 2017 года № 615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Санитарные правила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"Санитарно-эпидемиологические требования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 дошкольным организациям и домам ребенка"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1. Общие положения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 </w:t>
      </w:r>
      <w:hyperlink r:id="rId8" w:anchor="z2084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подпунктом 2)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пункта 1 статьи 7-1, </w:t>
      </w:r>
      <w:hyperlink r:id="rId9" w:anchor="z147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пунктом 6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Настоящие Санитарные правила распространяются на дошкольные организации и дома ребенка (далее – объекты).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На объектах проводятся лабораторно-инструментальные исследования в соответствии с </w:t>
      </w:r>
      <w:hyperlink r:id="rId10" w:anchor="z315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приложением 1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В настоящих Санитарных правилах использованы следующие понятия: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5)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неполным пребыванием детей – ДО с пребыванием детей не более четырех часов без организации питания и сна;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6) бракераж – оценка качества продуктов питания и готовых блюд по органолептическим показателям;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7) физическое воспитание – сфера деятельности, направленная на укрепление здоровья и развитие физических способностей человека;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8) возрастные групповые помещения (групповая ячейка) – набор помещений для детей одной возрастной группы объекта;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9) личная медицинская книжка 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11) организации дошкольного воспитания и обучения – дошкольные</w:t>
      </w:r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организации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реализующие образовательные учебные программы дошкольного воспитания и обучения с 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16) дом ребенка – организация здравоохранения для детей-сирот, детей, оставшихся без попечения родителей, от рождения до трех лет;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17) септик – сооружение для очистки небольших количеств бытовых сточных вод;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18) технологическое оборудование – совокупность механизмов, машин, устройств, приборов, необходимых для работы производства;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20) рациональное питание – сбалансированное питание, с учетом физиологических и возрастных норм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питании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21) групповая изоляция – изоляция групп от административно-хозяйственных, бытовых помещений и друг от друга;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22) наполняемость групп – нормируемое количество детей в группе.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Глава 2. Санитарно-эпидемиологические требования </w:t>
      </w:r>
      <w:proofErr w:type="gramStart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</w:t>
      </w:r>
      <w:proofErr w:type="gramEnd"/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выбору земельного участка под строительство,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проектированию, эксплуатации, реконструкции объектов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  <w:proofErr w:type="gramEnd"/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 </w:t>
      </w:r>
      <w:hyperlink r:id="rId11" w:anchor="z721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подпункту 23-16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  <w:proofErr w:type="gramEnd"/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2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на одно место от количества детей.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9. На каждой игровой площадке предусматривается огражденный с трех сторон теневой навес не менее 20 м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2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 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для защиты от солнца и осадков. Пол теневых навесов предусматривается деревянный.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12. При проектировании объектов предусматривают основные и вспомогательные помещения: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- возрастные групповые помещения - изолированные автономные помещения;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- сопутствующие помещения (медицинские, пищеблок, прачечная) и служебно-бытовые помещения для персонала.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13. При проектировании в состав возрастных групповых помещений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входят раздевальная, игровая, спальня,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буфетная-раздаточная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туалетная.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Возрастные групповые помещения ДО и их площади указаны в </w:t>
      </w:r>
      <w:hyperlink r:id="rId12" w:anchor="z347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приложении 2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14. По заданию на проектирование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В дошкольных мини-центрах допускается устройство общей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раздевальной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15. На первом этаже зданий объектов предусматриваются медицинские помещения и изолятор. Изолятор предусматривается не проходным, размещается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смежно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 медицинским кабинетом с устройством между ними остекленной перегородки на высоте 1,2 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16. В подвальных и цокольных этажах зданий не размещаются помещения для пребывания детей и помещения медицинского назначения.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смежно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над и под спальными комнатами, групповыми, медицинскими кабинетами.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18. Комнаты личной гигиены, санитарные узлы для персонала располагаются в зоне административных помещений.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20. В помещениях с обычным режимом работы стены, оборудование имеют гладкую, матовую поверхность, допускающую уборку влажным способом.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Поверхность пола во всех помещениях должна быть ровной, без щелей, изъянов и механических повреждений.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Пол спортивного зала имеет деревянное или специальное покрытие.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23. Допускается эксплуатация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24. Размещение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втором этаже многоквартирного жилого дома допускается при отсутствии жилых помещений на первом этаже.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 размещаемые, на первых двух этажах многоквартирного жилого дома имеют отдельный вход, не совмещенный с подъездом жилого дома.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25. При размещении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26. Не допускается эксплуатация объектов в аварийных зданиях и помещениях.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27. При эксплуатации объектов территория должна иметь ограждение, без повреждений.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28. На территории объектов не размещают объекты, функционально с ними не связанные.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30. При реконструкции объектов соблюдаются требования предусмотренные пунктами с </w:t>
      </w:r>
      <w:hyperlink r:id="rId13" w:anchor="z6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6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по </w:t>
      </w:r>
      <w:hyperlink r:id="rId14" w:anchor="z100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29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настоящих Санитарных правил.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3. Санитарно-эпидемиологические требования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 водоснабжению, водоотведению, теплоснабжению, освещению,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вентиляции, кондиционированию объектов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 </w:t>
      </w:r>
      <w:hyperlink r:id="rId15" w:anchor="z147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пункту 6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статьи 144 и статьи 145 Кодекса (далее – документы нормирования).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33. На объектах должен быть организован питьевой режим. Питьевая вода, в том числе расфасованная в емкости (графины, чайники) или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бутилированная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по показателям качества и безопасности должны соответствовать требованиям документов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Кулеры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диспенсеры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для воды должны регулярно очищаться согласно инструкции производителя.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Допускается использование кипяченой питьевой воды при условии ее хранения не более трех часов.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34. Для питья используют чистую посуду (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стеклянная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  <w:bookmarkStart w:id="17" w:name="z111"/>
      <w:bookmarkEnd w:id="17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39. При размещении ДО в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неканализованной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частично канализованной местности предусматривается устройство местной канализации (ямы, септики). Прием сточных вод осуществляется в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общую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40. Канализационные стояки для водоотведения в складских помещениях, бытовых помещениях прокладывают в оштукатуренных коробах.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41. Сброс сточных вод в открытые водоемы и на прилегающую территорию не допускается.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42. СДУ для персонала имеют надземные помещения и выгребную яму из водонепроницаемого материала.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Уборку СДУ проводит ежедневно с использованием дезинфицирующих средств. Выгребную яму СДУ своевременно очищают.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44. В отопительный период температура воздуха должна соответствовать показателям документов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46. Показатели искусственной освещенности нормируются в соответствии с документами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47. На территории объектов устанавливаются наружное искусственное освещение.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48. Во всех помещениях объектов предусматриваются естественное освещение.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50.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Лампы, вышедшие из строя заменяются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51. Хранение и вывоз отработанных ртутьсодержащих ламп возлагается приказом руководителя объекта на ответственное лицо.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52. При эксплуатации систем вентиляции и кондиционирования воздуха соблюдаются требования документов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цельного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стеклополотна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58. Для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контроля за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4. Санитарно-эпидемиологические требования к ремонту и содержанию помещений объектов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59. Ежегодно на объектах проводится текущий ремонт.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60. При функционировании объектов не допускается проведение капитального и текущего ремонта, за исключением работ по устранению аварийных ситуаций.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61. На окна, форточки, фрамуги, открываемые для проветривания, устанавливаются москитные сетки.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62. Территория объектов и прилегающая к ней территория за ограждением содержится в чистоте.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средств. В туалетах ежедневной дезинфекции подлежат полы, дверные ручки, барашки кранов, раковины и унитазы.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66. Количество и размер санитарных приборов предусматривают согласно </w:t>
      </w:r>
      <w:hyperlink r:id="rId16" w:anchor="z357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3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67. Горшки после использования очищают, промывают и дезинфицируют.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Чистые горшки хранят в туалетных, в индивидуальных маркированных ячейках.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Емкости для замачивания горшков маркируются.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68. В домах ребенка для детей до шести месяцев в групповых помещениях устанавливают манежи и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пеленальные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столы. Зону кормления групп детей старше 1 года оборудуют столами для кормления.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69.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Пеленальные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70. Для проведения уборки используются моющие, дезинфицирующие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средства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разрешенные к применению, согласно документам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71.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Уборочный инвентарь для санитарных узлов должен иметь сигнальную маркировку.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72. Ежегодно в весенний период, на игровых площадках проводится полная смена песка. Вновь завозимый песок соответствует документам</w:t>
      </w:r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нормирования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по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паразитологическим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5. Санитарно-эпидемиологические требования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 условиям воспитания и обучения на объектах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75.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Содержание дошкольного воспитания и обучения, максимальный объем учебной нагрузки в ДО устанавливаются </w:t>
      </w:r>
      <w:hyperlink r:id="rId17" w:anchor="z1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Государственными общеобязательными стандартами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  <w:proofErr w:type="gramEnd"/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76. Наполняемость групп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предусматривается согласно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таблицам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1, 2 </w:t>
      </w:r>
      <w:hyperlink r:id="rId18" w:anchor="z37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приложения 4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78. Прогулки должны осуществляться ежедневно с учетом погодных условий.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79. Покрытие игровых площадок предусматривается из безопасных для здоровья материалов (исключающих травматизм).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80. Мебель и оборудование объектов соответствуют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росто-возрастным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особенностям детей. На объектах игровые, учебные кабинеты, оборудуют столами, стульями со спинками.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Набор, количество и размер оборудования предусматривают с учетом профиля объектов, специфики помещений.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Основные размеры мебели ДО и домов ребенка установлены согласно таблицам 1, 2 </w:t>
      </w:r>
      <w:hyperlink r:id="rId19" w:anchor="z413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приложения 5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81. Мебель, мягкий, твердый инвентарь, оборудование находятся в рабочем состоянии. Подлежат своевременному ремонту или замене.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82.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Раздевальные в группах оборудуются шкафами для верхней одежды и скамейками.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Шкафы для одежды детей индивидуально маркируются и оборудуются полками для головных уборов и крючками для верхней одежды.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83.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Раздевальные при спортивных залах оборудуются шкафчиками или вешалками для одежды, скамейками.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Покрытие спортивных матов предусматривается из материалов, доступных к очистке и дезинфекции.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85.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Мягконабивные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игрушки после использования в конце дня дезинфицируют бактерицидными облучателями в течение 30 минут на расстоянии не менее 25 см от игрушек.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86. В группах раннего возраста и в помещениях медицинского назначения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мягконабивные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пенолатексные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ворсовые игрушки не используются.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87.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  <w:proofErr w:type="gramEnd"/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6. Санитарно-эпидемиологические требования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 условиям проживания детей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88. Спальные помещения объектов оборудуются индивидуальными стационарными кроватями.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В группах ясельного возраста (до трех лет)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домах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выкатных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кроватях. 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90. Предусматривается наличие не менее трех комплектов постельного белья на 1 спальное место.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Пункт 90 в редакции приказа и.о. Министра здравоохранения РК от 03.09.2018 </w:t>
      </w:r>
      <w:hyperlink r:id="rId20" w:anchor="z206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91. Купание детей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92. Смена постельного белья, полотенец проводится по мере загрязнения, но не реже одного раза в неделю.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Не менее одного раза в год постельные принадлежности подвергаются камерной дезинфекции.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93. Для хранения запасов белья, одежды и обуви, жесткого инвентаря предусматриваются складские помещения.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95. Стирка белья должна осуществляться в прачечной объекта, при ее отсутствии допускается организация стирки централизованно в других прачечных.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96. В прачечной исключаются встречные потоки чистого и грязного белья.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Белье заболевших инфекционным заболеванием перед стиркой подвергается дезинфекции в маркированных ваннах.</w:t>
      </w:r>
      <w:proofErr w:type="gramEnd"/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7. Санитарно-эпидемиологические требования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 условиям питания на объектах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97. На объектах предусматривается пищеблок.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98. На пищеблоке объектов не допускается проживание, выполнение работ и услуг, не связанных с организацией питания детей.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101. На объектах составляется перспективное сезонное (лето - осень, зима-весна) двухнедельное меню, утвержденное руководителем объекта.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106. Масса порции блюд предусматривается согласно </w:t>
      </w:r>
      <w:hyperlink r:id="rId21" w:anchor="z481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7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Ужин состоит из овощного (творожного) блюда или каши; основного второго блюда (мясо, рыба или птица), напитка (чай, сок, компот и кисель).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Дополнительно в качестве второго ужина, включают фрукты или кисломолочные продукты и булочные или кондитерские изделия без крема.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109. Интервалы между приемами пищи не должны превышать 3,5-4 часа.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110. Нормы питания предусмотрены в </w:t>
      </w:r>
      <w:hyperlink r:id="rId22" w:anchor="z1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постановлении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бракеражный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журнал скоропортящейся пищевой продукции и полуфабрикатов, согласно форме 1 </w:t>
      </w:r>
      <w:hyperlink r:id="rId23" w:anchor="z492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приложения 8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Документы, удостоверяющие качество и безопасность пищевой продукции, хранятся в пищеблоке объектов.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Сроки годности и условия хранения пищевой продукции должны соответствовать срокам годности, установленным производителем (изготовителем).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113. Витаминизацию компотов проводят после их охлаждения до температуры не более +15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°С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 </w:t>
      </w:r>
      <w:hyperlink r:id="rId24" w:anchor="z492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приложения 8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Витаминизированные блюда не подогреваются.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114. На объектах не допускается: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изготовление и реализация: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простокваши, творога и кефир;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фаршированных блинчиков;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макарон по-флотски;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зельцев, форшмаков, студней, паштетов;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кондитерских изделий с кремом;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кондитерских изделий и сладостей (шоколад, конфеты, печенье и другие) в потребительских упаковках;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морсов, квасов;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жареных во фритюре изделий;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яиц всмятку, яичницы-глазуньи;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сложных (более четырех компонентов) салатов; салатов, заправленных сметаной и майонезом;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окрошки;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грибов;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пищевой продукции непромышленного (домашнего) приготовления;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первых и вторых блюд на основе сухих пищевых концентратов быстрого приготовления;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фаст-фудов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: гамбургеров, хот–догов, чипсов, сухариков,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кириешек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острых соусов, кетчупов, жгучих специй (перец, хрен, горчица);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использование: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непастеризованного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молока, творога и сметаны без термической обработки;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яиц и мяса водоплавающих птиц;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молока и молочных продуктов из хозяйств, неблагополучных по заболеваемости сельскохозяйственных животных;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субпродуктов продуктивных животных и птицы, за исключением языка, сердца;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мяса продуктивных животных и мяса птицы механической обвалки;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коллагенсодержащего сырья из мяса птицы;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продуктов убоя продуктивных животных и птицы, подвергнутых повторному замораживанию;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8" w:name="z245"/>
      <w:bookmarkEnd w:id="18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генетически модифицированного сырья и (или) сырья, содержащего генетически модифицированные источники;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нейодированной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соли и необогащенной (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нефортифицированной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железосодержащими витаминами, минералами пшеничной муки высшего и первого сортов.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115. Не допускается реализация кислородных коктейлей в качестве массовой оздоровительной процедуры.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116. На пищеблоке объектов медицинским работником организации или ответственным лицом ежедневно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проводится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 </w:t>
      </w:r>
      <w:hyperlink r:id="rId25" w:anchor="z492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приложения 8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Периодически оценка качества питания проводится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бракеражной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0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 до +6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0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8. Требования к производственному контролю,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условиям труда и бытовому обслуживанию персонала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118. На объектах организуется и проводится производственный контроль в соответствии с требованиями документов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119. На объектах создаются условия для соблюдения правил личной гигиены.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Для мытья рук устанавливают умывальные раковины с подводкой к ним горячей и холодной воды, со средствами для мытья и сушки рук.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122. Работники пищеблока соблюдают следующие правила личной гигиены: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перед началом работы верхнюю одежду убирают в шкаф, тщательно моют руки с мылом;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работают в чистой специальной одежде, подбирают волосы под косынку или колпак;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в процессе работы снимают кольца, цепочки, часы;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Не допускается иметь длинные ногти и покрывать их лаком, застегивать спецодежду булавками.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123. Лица с гнойничковыми заболеваниями кожи, нагноившимися порезами, ожогами, ссадинами, больные или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носители возбудителей инфекционных заболеваний, также контактировавшие с больными или носителями не допускаются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 работе до проведения соответствующего медицинского обследования и заключения врача.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124-1. В случае угрозы завоза и распространения инфекционных заболеваний, дошкольных организациях вводятся ограничительные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мероприятия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обеспечивается соблюдение усиленного санитарно-дезинфекционного режима в соответствии с требованиями согласно </w:t>
      </w:r>
      <w:hyperlink r:id="rId26" w:anchor="z612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13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Санитарные правила дополнены пунктом 124-1 в соответствии с приказом Министра здравоохранения РК от 05.07.2020 </w:t>
      </w:r>
      <w:hyperlink r:id="rId27" w:anchor="z249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ДСМ-78/2020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со дня его первого официального опубликования).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9. Санитарно-эпидемиологические требования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 медицинскому обеспечению на объектах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125. На объектах обеспечивается медицинское обслуживание детей.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126.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 неполным пребыванием детей медицинские помещения не предусматриваются.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127. Ежедневно в каждой возрастной группе проводится утренний осмотр детей.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128. Оснащение медицинских помещений принимается согласно </w:t>
      </w:r>
      <w:hyperlink r:id="rId28" w:anchor="z510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9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132. Медицинские работники и администрация объектов: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ежеквартально проводят анализ заболеваемости с последующей корректировкой планов оздоровления;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организуют и осуществляют своевременность диспансеризации детей, имеющих хронические заболевания;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6) ведут статистический учет заболеваемости детей;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7) проводят учет за своевременным прохождением сотрудниками объектов профилактических</w:t>
      </w:r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медицинских осмотров</w:t>
      </w: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и ежедневный контроль здоровья работников пищеблока с регистрацией данных в журнале результатов осмотра работников пищеблока, согласно </w:t>
      </w:r>
      <w:hyperlink r:id="rId29" w:anchor="z560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10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 </w:t>
      </w:r>
      <w:hyperlink r:id="rId30" w:anchor="z56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11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Санитарным правилам.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133. Дети, поступающие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проходят медицинский осмотр и представляют справки о состоянии здоровья.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134. Дети, отсутствующие три и более дней принимаются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 наличии справки врача о состоянии здоровья.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137. На объектах ведется медицинская документация в соответствии с </w:t>
      </w:r>
      <w:hyperlink r:id="rId31" w:anchor="z577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приложением 12 </w:t>
        </w:r>
      </w:hyperlink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 настоящим Санитарным правилам.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10. Санитарно-эпидемиологические требования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к содержанию </w:t>
      </w:r>
      <w:proofErr w:type="gramStart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вместимостью</w:t>
      </w:r>
      <w:proofErr w:type="gramEnd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до трех групп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138. Допускается функционирование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вместимостью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до трех групп с минимальным набором помещений.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отсутствии возможности выделения дополнительных площадей допускается: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совмещение в одном помещении игровой и спальни из расчета не менее 3,0 м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2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на 1 ребенка, при этом в спальной зоне устанавливаются трансформируемые (встроенные откидные, выдвижные,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выкатные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кровати;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организация общей раздевальной, оборудованной индивидуальными шкафчиками для одежды и обуви, скамейками;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организация питания в группах без оборудования </w:t>
      </w:r>
      <w:proofErr w:type="spellStart"/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буфетных-раздаточных</w:t>
      </w:r>
      <w:proofErr w:type="spellEnd"/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или в общей столовой по графику;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организация централизованной моечной для столовой посуды и приборов вне группы;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в туалетных установить 1 унитаз и 1 раковину на 10 детей;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6) одна туалетная в ДО с расчетным количеством не более 30 детей;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7) сокращение набора помещений пищеблока и технологического оборудования, при условии обеспечения безопасности готовой продукции: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приготовление пищи допускается на площадях помещений не менее 21 м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2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при соблюдении зонирования (раздаточная, для обработки сырой продукции, готовой продукции, для мытья кухонной посуды);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кладовая с выделением зон для хранения овощей и сыпучих продуктов; помещение (отведенное место) для персонала;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2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уменьшение площади помещений для приготовления пищи не более чем на 10%;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8) для хранения запасов белья складские помещения или отведенное место со шкафами;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139. При отсутствии медицинского работника допускается осуществлять медицинское обеспечение территориальной организацией первичной </w:t>
      </w:r>
      <w:proofErr w:type="spellStart"/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медико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санитарной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помощи.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этом предусматривается: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оборудование медицинского кабинета площадью не менее 6 м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</w:rPr>
        <w:t>2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Оснащение проводится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согласно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оказываемых медицинских услуг.</w:t>
      </w:r>
    </w:p>
    <w:tbl>
      <w:tblPr>
        <w:tblW w:w="9822" w:type="dxa"/>
        <w:tblCellMar>
          <w:left w:w="0" w:type="dxa"/>
          <w:right w:w="0" w:type="dxa"/>
        </w:tblCellMar>
        <w:tblLook w:val="04A0"/>
      </w:tblPr>
      <w:tblGrid>
        <w:gridCol w:w="6181"/>
        <w:gridCol w:w="3641"/>
      </w:tblGrid>
      <w:tr w:rsidR="00EC2431" w:rsidRPr="00CE65E6" w:rsidTr="00EC2431">
        <w:trPr>
          <w:trHeight w:val="1465"/>
        </w:trPr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z315"/>
            <w:bookmarkEnd w:id="19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Лабораторно-инструментальные исследования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     Сноска. Приложение 1 с изменением, внесенным приказом и.о. Министра здравоохранения РК от 03.09.2018 </w:t>
      </w:r>
      <w:hyperlink r:id="rId32" w:anchor="z208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</w:t>
      </w:r>
    </w:p>
    <w:tbl>
      <w:tblPr>
        <w:tblW w:w="11057" w:type="dxa"/>
        <w:tblInd w:w="-4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107"/>
        <w:gridCol w:w="4394"/>
        <w:gridCol w:w="2977"/>
      </w:tblGrid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Места отбора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Лабораторные исследования, количество (единиц)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Периодичность исследований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</w:tr>
      <w:tr w:rsidR="00EC2431" w:rsidRPr="00CE65E6" w:rsidTr="002A0E2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</w:t>
            </w:r>
          </w:p>
        </w:tc>
        <w:tc>
          <w:tcPr>
            <w:tcW w:w="310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пищеблоки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пробы готовых блюд на микробиологические исследования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(один раз в год)</w:t>
            </w:r>
          </w:p>
        </w:tc>
      </w:tr>
      <w:tr w:rsidR="00EC2431" w:rsidRPr="00CE65E6" w:rsidTr="002A0E2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блюда на калорийность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качество термической обработки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смывы с внешней среды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определение остаточного хлора в дезинфицирующих средствах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вода питьевая из местных источников водоснабжения (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централизованное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 (один раз в год)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обследование персонала на бактериологическое носительство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 эпидемиологическим показаниям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1.2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игрушки, столы, стулья, постельное белье, полотенце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смывы на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паразитологические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1.3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температура, относительная влажность воздуха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1.4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пищеблок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исследование эффективности вентиляции, шум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 (один раз в год)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1.6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колодцы, скважины, каптажи, родники, водоразборные краны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  <w:proofErr w:type="gram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1.7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объекты с использованием воды, расфасованной в емкости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вода питьевая, расфасованная в емкости (исключая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бутилированную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воду) на бактериологические и санитарно-химические исследования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1.8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закрытые плавательные бассейны и ванны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пробы воды на бактериологические, санитарно-химические,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паразитологические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1.9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компьютерные и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мультимедийные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классы, кабинеты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напряженность ЭМП, электростатического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поля на рабочих местах,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уровень концентрации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аэроинов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коэффициента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униполярности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1.10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уровень искусственной освещенности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1.11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помещения с печным или автономным, неэлектрическим отоплением, медицинские помещения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исследование воздушной среды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1.12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песочницы на игровых площадках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исследования почвы на санитарно-микробиологические исследования и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паразитологические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содержание гельминтов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 в период с мая по сентябрь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1.13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игровые, спальни, учебные кабинеты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соответствие размеров мебели росту и возрасту детей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порядке текущего надзора один раз в год</w:t>
            </w:r>
          </w:p>
        </w:tc>
      </w:tr>
      <w:tr w:rsidR="00EC2431" w:rsidRPr="00CE65E6" w:rsidTr="002A0E2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1.14</w:t>
            </w:r>
          </w:p>
        </w:tc>
        <w:tc>
          <w:tcPr>
            <w:tcW w:w="3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один раз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год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  <w:proofErr w:type="spellEnd"/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10542" w:type="dxa"/>
        <w:tblCellMar>
          <w:left w:w="0" w:type="dxa"/>
          <w:right w:w="0" w:type="dxa"/>
        </w:tblCellMar>
        <w:tblLook w:val="04A0"/>
      </w:tblPr>
      <w:tblGrid>
        <w:gridCol w:w="6634"/>
        <w:gridCol w:w="3908"/>
      </w:tblGrid>
      <w:tr w:rsidR="00EC2431" w:rsidRPr="00CE65E6" w:rsidTr="00EC2431">
        <w:trPr>
          <w:trHeight w:val="1707"/>
        </w:trPr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z347"/>
            <w:bookmarkEnd w:id="20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Возрастные групповые помещения ДО и их площади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</w:t>
      </w:r>
    </w:p>
    <w:tbl>
      <w:tblPr>
        <w:tblW w:w="104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172"/>
        <w:gridCol w:w="7251"/>
      </w:tblGrid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раздевальная</w:t>
            </w:r>
          </w:p>
        </w:tc>
        <w:tc>
          <w:tcPr>
            <w:tcW w:w="7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из расчета не менее 0,7 м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на 1 ребенка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игровая</w:t>
            </w:r>
          </w:p>
        </w:tc>
        <w:tc>
          <w:tcPr>
            <w:tcW w:w="7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из расчета для ясельных и дошкольных групп не менее 2,0 м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на 1 ребенка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буфетная-раздаточная</w:t>
            </w:r>
            <w:proofErr w:type="spellEnd"/>
            <w:proofErr w:type="gramEnd"/>
          </w:p>
        </w:tc>
        <w:tc>
          <w:tcPr>
            <w:tcW w:w="7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менее 3,8 м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спальня</w:t>
            </w:r>
          </w:p>
        </w:tc>
        <w:tc>
          <w:tcPr>
            <w:tcW w:w="7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из расчета для ясельных и дошкольных групп не менее 1,8 м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на 1 ребенка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туалетная</w:t>
            </w:r>
          </w:p>
        </w:tc>
        <w:tc>
          <w:tcPr>
            <w:tcW w:w="7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менее 16 м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10137" w:type="dxa"/>
        <w:tblCellMar>
          <w:left w:w="0" w:type="dxa"/>
          <w:right w:w="0" w:type="dxa"/>
        </w:tblCellMar>
        <w:tblLook w:val="04A0"/>
      </w:tblPr>
      <w:tblGrid>
        <w:gridCol w:w="6379"/>
        <w:gridCol w:w="3758"/>
      </w:tblGrid>
      <w:tr w:rsidR="00EC2431" w:rsidRPr="00CE65E6" w:rsidTr="00EC2431">
        <w:trPr>
          <w:trHeight w:val="153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z357"/>
            <w:bookmarkEnd w:id="21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Количество и размер санитарных приборов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</w:t>
      </w:r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1404"/>
        <w:gridCol w:w="580"/>
        <w:gridCol w:w="1778"/>
        <w:gridCol w:w="65"/>
        <w:gridCol w:w="425"/>
        <w:gridCol w:w="992"/>
        <w:gridCol w:w="1134"/>
        <w:gridCol w:w="567"/>
        <w:gridCol w:w="1134"/>
        <w:gridCol w:w="709"/>
        <w:gridCol w:w="142"/>
      </w:tblGrid>
      <w:tr w:rsidR="00EC2431" w:rsidRPr="00CE65E6" w:rsidTr="00EC2431">
        <w:tc>
          <w:tcPr>
            <w:tcW w:w="16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Помещения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Умывальники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Унитазы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Слив (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видуар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со смесителем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Водоразборный кран</w:t>
            </w:r>
          </w:p>
        </w:tc>
        <w:tc>
          <w:tcPr>
            <w:tcW w:w="5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Ванна с комбинированным смесителем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Поддон душевой с сеткой на гибком шланге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Мойка двухкамерная со смесителем</w:t>
            </w:r>
          </w:p>
        </w:tc>
      </w:tr>
      <w:tr w:rsidR="00EC2431" w:rsidRPr="00CE65E6" w:rsidTr="00CE65E6">
        <w:trPr>
          <w:gridAfter w:val="1"/>
          <w:wAfter w:w="142" w:type="dxa"/>
        </w:trPr>
        <w:tc>
          <w:tcPr>
            <w:tcW w:w="16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Детские с туалетным краном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взрослых со смесителем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Детские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взрослых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буфетная-раздаточная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туалетная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группы детей до 3 лет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глубокий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туалетная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группы детей 3 – 6 (7) лет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мелкий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душевая при физкультурном зале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медицинский 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процедурный кабинет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изолятор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туалет изолятора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туалет персонала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комната личной гигиены женщин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биде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душевая персонала</w:t>
            </w:r>
          </w:p>
        </w:tc>
        <w:tc>
          <w:tcPr>
            <w:tcW w:w="1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4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Примечание: в туалетных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вместимостью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до трех групп предусматривается 1 унитаз и 1 раковина на 10 воспитанников.</w:t>
      </w:r>
    </w:p>
    <w:tbl>
      <w:tblPr>
        <w:tblW w:w="10347" w:type="dxa"/>
        <w:tblCellMar>
          <w:left w:w="0" w:type="dxa"/>
          <w:right w:w="0" w:type="dxa"/>
        </w:tblCellMar>
        <w:tblLook w:val="04A0"/>
      </w:tblPr>
      <w:tblGrid>
        <w:gridCol w:w="6511"/>
        <w:gridCol w:w="3836"/>
      </w:tblGrid>
      <w:tr w:rsidR="00EC2431" w:rsidRPr="00CE65E6" w:rsidTr="00EC2431">
        <w:trPr>
          <w:trHeight w:val="1323"/>
        </w:trPr>
        <w:tc>
          <w:tcPr>
            <w:tcW w:w="6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z378"/>
            <w:bookmarkEnd w:id="22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Наполняемость групп дошкольных организаций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 1</w:t>
      </w:r>
    </w:p>
    <w:tbl>
      <w:tblPr>
        <w:tblW w:w="1088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73"/>
        <w:gridCol w:w="5797"/>
        <w:gridCol w:w="3201"/>
        <w:gridCol w:w="1616"/>
      </w:tblGrid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Группы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Возраст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 детей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061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Ясельный возраст: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одного года до двух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10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первая младшая группа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двух до трех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20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наличии в группе детей двух возрастов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одного года до трех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15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061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Дошкольный возраст: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вторая младшая группа: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трех до четырех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25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средняя группа: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четырех до пяти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25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старшая группа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пяти до шести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25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предшкольная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группа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шести до семи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25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наличии в группе детей любых трех возрастов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трех до семи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20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 наличии в группе детей любых двух возрастов</w:t>
            </w:r>
          </w:p>
        </w:tc>
        <w:tc>
          <w:tcPr>
            <w:tcW w:w="3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 трех до семи лет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более 20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Наполняемость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детских групп коррекционного типа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 2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316"/>
        <w:gridCol w:w="1750"/>
        <w:gridCol w:w="2314"/>
      </w:tblGrid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Вид нарушений развития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Ранний возраст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(до трех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дошкольный возраст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(старше трех лет)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Для детей с тяжелыми нарушениями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 фонетико-фонематическим недоразвитием произношения отдельных звуков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глухих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слабослышащих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слепых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Для слабовидящих детей, для детей с косоглазием и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амблиопией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 нарушением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 нарушением интеллекта (умственной отсталостью)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 глубокой умственной отсталостью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 туберкулезной интоксикацией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со сложными дефектами (2 и более дефектов)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</w:tr>
      <w:tr w:rsidR="00EC2431" w:rsidRPr="00CE65E6" w:rsidTr="00EC24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Для детей с иными отклонениями в развитии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tbl>
      <w:tblPr>
        <w:tblW w:w="10587" w:type="dxa"/>
        <w:tblCellMar>
          <w:left w:w="0" w:type="dxa"/>
          <w:right w:w="0" w:type="dxa"/>
        </w:tblCellMar>
        <w:tblLook w:val="04A0"/>
      </w:tblPr>
      <w:tblGrid>
        <w:gridCol w:w="6662"/>
        <w:gridCol w:w="3925"/>
      </w:tblGrid>
      <w:tr w:rsidR="00EC2431" w:rsidRPr="00CE65E6" w:rsidTr="00CE65E6">
        <w:trPr>
          <w:trHeight w:val="1565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z413"/>
            <w:bookmarkEnd w:id="23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5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Маркировка и размеры мебели </w:t>
      </w:r>
      <w:proofErr w:type="gramStart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ДО</w:t>
      </w:r>
      <w:proofErr w:type="gramEnd"/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 1</w:t>
      </w:r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443"/>
        <w:gridCol w:w="3817"/>
        <w:gridCol w:w="2927"/>
        <w:gridCol w:w="1520"/>
      </w:tblGrid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Группа мебели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Группа роста детей в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Высота стола в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Высота сиденья стула в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</w:t>
            </w:r>
            <w:proofErr w:type="gramEnd"/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 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34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80 – 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35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90 – 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43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 – 115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48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28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115 – 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54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Выше 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60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36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Маркировка и размеры мебели домов ребенка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 2</w:t>
      </w:r>
    </w:p>
    <w:tbl>
      <w:tblPr>
        <w:tblW w:w="107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767"/>
        <w:gridCol w:w="2641"/>
        <w:gridCol w:w="1998"/>
        <w:gridCol w:w="2914"/>
        <w:gridCol w:w="1430"/>
      </w:tblGrid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Группа мебели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Группа роста детей,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Высота стола,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Высота сиденья стула,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Возраст детей по ростовым группам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 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 мес. – 1 г. 8 мес.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80 – 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 г. 6 </w:t>
            </w:r>
            <w:proofErr w:type="spellStart"/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мес</w:t>
            </w:r>
            <w:proofErr w:type="spellEnd"/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2 г. 8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мес</w:t>
            </w:r>
            <w:proofErr w:type="spellEnd"/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90 – 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года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  <w:proofErr w:type="spellEnd"/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10151" w:type="dxa"/>
        <w:tblCellMar>
          <w:left w:w="0" w:type="dxa"/>
          <w:right w:w="0" w:type="dxa"/>
        </w:tblCellMar>
        <w:tblLook w:val="04A0"/>
      </w:tblPr>
      <w:tblGrid>
        <w:gridCol w:w="6388"/>
        <w:gridCol w:w="3763"/>
      </w:tblGrid>
      <w:tr w:rsidR="00EC2431" w:rsidRPr="00CE65E6" w:rsidTr="00CE65E6">
        <w:trPr>
          <w:trHeight w:val="1650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z432"/>
            <w:bookmarkStart w:id="25" w:name="z431"/>
            <w:bookmarkEnd w:id="24"/>
            <w:bookmarkEnd w:id="25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6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Таблица замены продуктов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81"/>
        <w:gridCol w:w="3084"/>
        <w:gridCol w:w="1563"/>
        <w:gridCol w:w="3269"/>
        <w:gridCol w:w="1984"/>
      </w:tblGrid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Продукт, подлежащий замене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Вес в граммах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Продукт заменитель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Вес в граммах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Мясо говядина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конина 1 категории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104,0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мясо птицы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субпродукты 1-й категории печень, почки, сердце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116,0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колбаса вареная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консервы мясные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рыба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творог полужирный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250,0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Молоко цельное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кефир, айран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молоко сгущенное стерилизованное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сливки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творог жирный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30,0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Сметана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сливки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133,0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молоко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667,0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молоко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333,0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сыр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брынза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сметана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сливки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66,0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Сыр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масло коровье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сметана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125,0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творог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брынза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молоко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825,0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яйца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 шт.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Яйца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шт.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сыр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33,0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сметана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творог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80,0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Рыба обезглавленная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мясо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67,0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сельдь соленая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рыбное филе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творог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168,0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сыр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50,0</w:t>
            </w:r>
          </w:p>
        </w:tc>
      </w:tr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Фрукты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сок плодово-ягодный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яблоки сушеные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курага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чернослив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изюм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арбуз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300,0</w:t>
            </w:r>
          </w:p>
        </w:tc>
      </w:tr>
      <w:tr w:rsidR="00EC2431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дыня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200,0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качать</w:t>
            </w:r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tbl>
      <w:tblPr>
        <w:tblW w:w="10032" w:type="dxa"/>
        <w:tblCellMar>
          <w:left w:w="0" w:type="dxa"/>
          <w:right w:w="0" w:type="dxa"/>
        </w:tblCellMar>
        <w:tblLook w:val="04A0"/>
      </w:tblPr>
      <w:tblGrid>
        <w:gridCol w:w="6313"/>
        <w:gridCol w:w="3719"/>
      </w:tblGrid>
      <w:tr w:rsidR="00EC2431" w:rsidRPr="00CE65E6" w:rsidTr="00CE65E6">
        <w:trPr>
          <w:trHeight w:val="1394"/>
        </w:trPr>
        <w:tc>
          <w:tcPr>
            <w:tcW w:w="6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z481"/>
            <w:bookmarkEnd w:id="26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7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</w:t>
      </w:r>
      <w:r w:rsidRPr="00CE6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Масса порции в граммах в зависимости от возраста детей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</w:t>
      </w:r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326"/>
        <w:gridCol w:w="3299"/>
        <w:gridCol w:w="2891"/>
        <w:gridCol w:w="3049"/>
      </w:tblGrid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Вес (г)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года -3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 лет-5 лет</w:t>
            </w:r>
          </w:p>
        </w:tc>
        <w:tc>
          <w:tcPr>
            <w:tcW w:w="1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 лет-7 лет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350 - 450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400 - 500</w:t>
            </w:r>
          </w:p>
        </w:tc>
        <w:tc>
          <w:tcPr>
            <w:tcW w:w="1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500 - 550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400 - 550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550 - 600</w:t>
            </w:r>
          </w:p>
        </w:tc>
        <w:tc>
          <w:tcPr>
            <w:tcW w:w="1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600 - 800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200 - 250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250 - 300</w:t>
            </w:r>
          </w:p>
        </w:tc>
        <w:tc>
          <w:tcPr>
            <w:tcW w:w="1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300 - 400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350 - 400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400 - 500</w:t>
            </w:r>
          </w:p>
        </w:tc>
        <w:tc>
          <w:tcPr>
            <w:tcW w:w="1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450 - 600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10197" w:type="dxa"/>
        <w:tblCellMar>
          <w:left w:w="0" w:type="dxa"/>
          <w:right w:w="0" w:type="dxa"/>
        </w:tblCellMar>
        <w:tblLook w:val="04A0"/>
      </w:tblPr>
      <w:tblGrid>
        <w:gridCol w:w="6417"/>
        <w:gridCol w:w="3780"/>
      </w:tblGrid>
      <w:tr w:rsidR="00EC2431" w:rsidRPr="00CE65E6" w:rsidTr="00CE65E6">
        <w:trPr>
          <w:trHeight w:val="1451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z492"/>
            <w:bookmarkEnd w:id="27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8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Бракеражный</w:t>
      </w:r>
      <w:proofErr w:type="spellEnd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журнал скоропортящейся пищевой продукции и полуфабрикатов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Форма 1</w:t>
      </w:r>
    </w:p>
    <w:tbl>
      <w:tblPr>
        <w:tblW w:w="103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992"/>
        <w:gridCol w:w="1276"/>
        <w:gridCol w:w="1417"/>
        <w:gridCol w:w="1609"/>
        <w:gridCol w:w="1417"/>
        <w:gridCol w:w="992"/>
        <w:gridCol w:w="993"/>
      </w:tblGrid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Количество поступившего продовольственного 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сырья и пищевых продуктов (в килограммах, литрах, штуках)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Результаты органолептической оценки поступившего 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продовольственного сырья и пищевых продуктов</w:t>
            </w: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Конечный срок реализации продовольственного сырья и пищевых 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продуктов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Дата и час фактической реализации продовольственного 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сырья и пищевых продуктов по дням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Ф.И.О.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подпись ответственного лица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Примечание *</w:t>
            </w: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</w:tr>
      <w:tr w:rsidR="00EC2431" w:rsidRPr="00CE65E6" w:rsidTr="00CE65E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Примечание:* Указываются факты списания, возврата продуктов и др.</w:t>
      </w:r>
    </w:p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Журнал "С-витаминизации"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Форма 2</w:t>
      </w:r>
    </w:p>
    <w:tbl>
      <w:tblPr>
        <w:tblW w:w="10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650"/>
        <w:gridCol w:w="2039"/>
        <w:gridCol w:w="2332"/>
        <w:gridCol w:w="1757"/>
        <w:gridCol w:w="1755"/>
      </w:tblGrid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Дата и час приготовления блюда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блюда</w:t>
            </w:r>
          </w:p>
        </w:tc>
        <w:tc>
          <w:tcPr>
            <w:tcW w:w="23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Общее количество добавленного витамина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Содержание витамина "С" в одной порции</w:t>
            </w:r>
          </w:p>
        </w:tc>
        <w:tc>
          <w:tcPr>
            <w:tcW w:w="1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Подпись ответственного лица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Журнал органолептической оценки качества блюд и кулинарных изделий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Форма 3</w:t>
      </w:r>
    </w:p>
    <w:tbl>
      <w:tblPr>
        <w:tblW w:w="1043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1"/>
        <w:gridCol w:w="1276"/>
        <w:gridCol w:w="2187"/>
        <w:gridCol w:w="1387"/>
        <w:gridCol w:w="1757"/>
        <w:gridCol w:w="1650"/>
        <w:gridCol w:w="824"/>
      </w:tblGrid>
      <w:tr w:rsidR="00EC2431" w:rsidRPr="00CE65E6" w:rsidTr="00CE65E6"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Дата, время, изготовления блюд и кулинарных изделий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блюд и кулинарных изделий</w:t>
            </w:r>
          </w:p>
        </w:tc>
        <w:tc>
          <w:tcPr>
            <w:tcW w:w="21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Органолептическая оценка, включая оценку степени готовности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блюд и кулинарных изделий</w:t>
            </w:r>
          </w:p>
        </w:tc>
        <w:tc>
          <w:tcPr>
            <w:tcW w:w="1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Разрешение к реализации (время)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Ответственный исполнитель (Ф.И.О. (при его наличии), должность)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Ф.И.О. (при его наличии), лица проводившего бракераж</w:t>
            </w:r>
          </w:p>
        </w:tc>
        <w:tc>
          <w:tcPr>
            <w:tcW w:w="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Примечание</w:t>
            </w:r>
          </w:p>
        </w:tc>
      </w:tr>
      <w:tr w:rsidR="00EC2431" w:rsidRPr="00CE65E6" w:rsidTr="00CE65E6"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1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</w:tr>
      <w:tr w:rsidR="00EC2431" w:rsidRPr="00CE65E6" w:rsidTr="00CE65E6"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Примечание: в графе 7 указываются наименования готовой продукции, не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допушенных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 реализации</w:t>
      </w:r>
    </w:p>
    <w:tbl>
      <w:tblPr>
        <w:tblW w:w="10151" w:type="dxa"/>
        <w:tblCellMar>
          <w:left w:w="0" w:type="dxa"/>
          <w:right w:w="0" w:type="dxa"/>
        </w:tblCellMar>
        <w:tblLook w:val="04A0"/>
      </w:tblPr>
      <w:tblGrid>
        <w:gridCol w:w="6388"/>
        <w:gridCol w:w="3763"/>
      </w:tblGrid>
      <w:tr w:rsidR="00EC2431" w:rsidRPr="00CE65E6" w:rsidTr="00CE65E6">
        <w:trPr>
          <w:trHeight w:val="1408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z510"/>
            <w:bookmarkEnd w:id="28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9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Оснащение медицинских помещений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Таблица</w:t>
      </w:r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5338"/>
        <w:gridCol w:w="4820"/>
      </w:tblGrid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медицинского оборудования и инструментария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Письменный стол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Стулья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2-6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Кушетка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Шкаф канцелярский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1-3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Шкаф медицинский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Ширма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Медицинский столик со стеклянной крышкой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Холодильник (для вакцин и медикаментов)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Тонометр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Фонендоскоп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Бактерицидная лампа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Весы медицинские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Ростомер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Термоконтейнер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для транспортировки вакцин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Настольная лампа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Термометры медицинские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20-50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Ножницы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Умывальная раковина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Ведро с педальной крышкой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Емкость для уничтожения остатков вакцин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Халаты медицинские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Колпаки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Простыни одноразовые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постоянно в наличии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Полотенца одноразовые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постоянно в наличии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Халаты темные для уборки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26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Маски одноразовые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10-30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27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расчет от набора помещений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28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Канцтовары (журналы, тетради, клей, ручки, дырокол,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степлер</w:t>
            </w:r>
            <w:proofErr w:type="spell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корректор, папки и т.д.)</w:t>
            </w:r>
            <w:proofErr w:type="gramEnd"/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29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Бикс маленький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30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Бикс большой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31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Жгут резиновый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4-6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32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Шприцы одноразовые с иглами: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2,0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5,0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10,0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 штук;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10 штук;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5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33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Пинцет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34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Грелка резиновая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1-2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35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Пузырь для льда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1-2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36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Лоток почкообразный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Шпатель металлический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38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Шины для иммобилизации конечностей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39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Коврик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штук.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40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Сантиметровая лента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штук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41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Таблицы для определения остроты зрения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 штук</w:t>
            </w:r>
          </w:p>
        </w:tc>
      </w:tr>
      <w:tr w:rsidR="00EC2431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42</w:t>
            </w:r>
          </w:p>
        </w:tc>
        <w:tc>
          <w:tcPr>
            <w:tcW w:w="53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Жидкое мыло с дозатором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постоянно в 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наличии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  <w:proofErr w:type="spellEnd"/>
          </w:p>
        </w:tc>
      </w:tr>
    </w:tbl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tbl>
      <w:tblPr>
        <w:tblW w:w="10257" w:type="dxa"/>
        <w:tblCellMar>
          <w:left w:w="0" w:type="dxa"/>
          <w:right w:w="0" w:type="dxa"/>
        </w:tblCellMar>
        <w:tblLook w:val="04A0"/>
      </w:tblPr>
      <w:tblGrid>
        <w:gridCol w:w="6455"/>
        <w:gridCol w:w="3802"/>
      </w:tblGrid>
      <w:tr w:rsidR="00EC2431" w:rsidRPr="00CE65E6" w:rsidTr="00CE65E6">
        <w:trPr>
          <w:trHeight w:val="1480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z560"/>
            <w:bookmarkEnd w:id="29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10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Журнал результатов осмотра работников пищеблока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форма</w:t>
      </w:r>
    </w:p>
    <w:tbl>
      <w:tblPr>
        <w:tblW w:w="1114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2426"/>
        <w:gridCol w:w="1702"/>
        <w:gridCol w:w="632"/>
        <w:gridCol w:w="276"/>
        <w:gridCol w:w="276"/>
        <w:gridCol w:w="276"/>
        <w:gridCol w:w="276"/>
        <w:gridCol w:w="276"/>
        <w:gridCol w:w="276"/>
        <w:gridCol w:w="400"/>
        <w:gridCol w:w="400"/>
        <w:gridCol w:w="400"/>
        <w:gridCol w:w="400"/>
        <w:gridCol w:w="400"/>
        <w:gridCol w:w="701"/>
        <w:gridCol w:w="158"/>
        <w:gridCol w:w="380"/>
        <w:gridCol w:w="1008"/>
      </w:tblGrid>
      <w:tr w:rsidR="00EC2431" w:rsidRPr="00CE65E6" w:rsidTr="00CE65E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должность</w:t>
            </w:r>
          </w:p>
        </w:tc>
        <w:tc>
          <w:tcPr>
            <w:tcW w:w="6535" w:type="dxa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Месяц / дни</w:t>
            </w:r>
          </w:p>
        </w:tc>
      </w:tr>
      <w:tr w:rsidR="00CE65E6" w:rsidRPr="00CE65E6" w:rsidTr="00CE65E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17…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E6" w:rsidRPr="00CE65E6" w:rsidTr="00CE65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Примечание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*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доров, болен, отстранен от работы, санирован, отпуск, выходной</w:t>
      </w:r>
    </w:p>
    <w:tbl>
      <w:tblPr>
        <w:tblW w:w="10316" w:type="dxa"/>
        <w:tblCellMar>
          <w:left w:w="0" w:type="dxa"/>
          <w:right w:w="0" w:type="dxa"/>
        </w:tblCellMar>
        <w:tblLook w:val="04A0"/>
      </w:tblPr>
      <w:tblGrid>
        <w:gridCol w:w="6492"/>
        <w:gridCol w:w="3824"/>
      </w:tblGrid>
      <w:tr w:rsidR="00EC2431" w:rsidRPr="00CE65E6" w:rsidTr="00CE65E6">
        <w:trPr>
          <w:trHeight w:val="1366"/>
        </w:trPr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z568"/>
            <w:bookmarkEnd w:id="30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11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"Санитарно-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Ведомость контроля за выполнением норм пищевой продукции за ___ месяц </w:t>
      </w:r>
      <w:proofErr w:type="spellStart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________</w:t>
      </w:r>
      <w:proofErr w:type="gramStart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г</w:t>
      </w:r>
      <w:proofErr w:type="spellEnd"/>
      <w:proofErr w:type="gramEnd"/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Форма 4</w:t>
      </w:r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1673"/>
        <w:gridCol w:w="1403"/>
        <w:gridCol w:w="542"/>
        <w:gridCol w:w="542"/>
        <w:gridCol w:w="542"/>
        <w:gridCol w:w="669"/>
        <w:gridCol w:w="785"/>
        <w:gridCol w:w="1955"/>
        <w:gridCol w:w="1086"/>
        <w:gridCol w:w="829"/>
      </w:tblGrid>
      <w:tr w:rsidR="00EC2431" w:rsidRPr="00CE65E6" w:rsidTr="00CE65E6">
        <w:tc>
          <w:tcPr>
            <w:tcW w:w="5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пищевой продукции</w:t>
            </w:r>
          </w:p>
        </w:tc>
        <w:tc>
          <w:tcPr>
            <w:tcW w:w="14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Норма* пищевой продукции в граммах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(брутто) на 1 человека</w:t>
            </w:r>
          </w:p>
        </w:tc>
        <w:tc>
          <w:tcPr>
            <w:tcW w:w="3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одного человека</w:t>
            </w:r>
          </w:p>
        </w:tc>
        <w:tc>
          <w:tcPr>
            <w:tcW w:w="19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Всего выдано пищевой продукции в брутто</w:t>
            </w: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на 1 человека за 10 дней</w:t>
            </w:r>
          </w:p>
        </w:tc>
        <w:tc>
          <w:tcPr>
            <w:tcW w:w="10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среднем на 1 человека в день</w:t>
            </w:r>
          </w:p>
        </w:tc>
        <w:tc>
          <w:tcPr>
            <w:tcW w:w="8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Отклонение от нормы </w:t>
            </w:r>
            <w:proofErr w:type="gramStart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proofErr w:type="gramEnd"/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% (+/-)</w:t>
            </w:r>
          </w:p>
        </w:tc>
      </w:tr>
      <w:tr w:rsidR="00EC2431" w:rsidRPr="00CE65E6" w:rsidTr="00CE65E6">
        <w:tc>
          <w:tcPr>
            <w:tcW w:w="53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...</w:t>
            </w:r>
          </w:p>
        </w:tc>
        <w:tc>
          <w:tcPr>
            <w:tcW w:w="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C2431" w:rsidRPr="00CE65E6" w:rsidTr="00CE65E6">
        <w:tc>
          <w:tcPr>
            <w:tcW w:w="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</w:tr>
      <w:tr w:rsidR="00EC2431" w:rsidRPr="00CE65E6" w:rsidTr="00CE65E6">
        <w:tc>
          <w:tcPr>
            <w:tcW w:w="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Примечание: _______________________________________________________</w:t>
      </w:r>
    </w:p>
    <w:tbl>
      <w:tblPr>
        <w:tblW w:w="9971" w:type="dxa"/>
        <w:tblCellMar>
          <w:left w:w="0" w:type="dxa"/>
          <w:right w:w="0" w:type="dxa"/>
        </w:tblCellMar>
        <w:tblLook w:val="04A0"/>
      </w:tblPr>
      <w:tblGrid>
        <w:gridCol w:w="6275"/>
        <w:gridCol w:w="3696"/>
      </w:tblGrid>
      <w:tr w:rsidR="00EC2431" w:rsidRPr="00CE65E6" w:rsidTr="00CE65E6">
        <w:trPr>
          <w:trHeight w:val="1437"/>
        </w:trPr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z577"/>
            <w:bookmarkEnd w:id="31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требования к дошкольным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организациям и домам ребенка".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Медицинская документация объектов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     Сноска. Приложение 12 с изменениями, внесенными приказом и.о. Министра здравоохранения РК от 03.09.2018 </w:t>
      </w:r>
      <w:hyperlink r:id="rId33" w:anchor="z212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Медицинской документацией являются: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журнал учета инфекционных заболеваний;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журнал соматической заболеваемости;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журнал учета контактов с острыми инфекционными заболеваниями;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2" w:name="z583"/>
      <w:bookmarkEnd w:id="32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4) исключен приказом и.о. Министра здравоохранения РК от 03.09.2018 </w:t>
      </w:r>
      <w:hyperlink r:id="rId34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карта профилактических прививок;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3" w:name="z585"/>
      <w:bookmarkEnd w:id="33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6) исключен приказом и.о. Министра здравоохранения РК от 03.09.2018 </w:t>
      </w:r>
      <w:hyperlink r:id="rId35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4" w:name="z586"/>
      <w:bookmarkEnd w:id="34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7) исключен приказом и.о. Министра здравоохранения РК от 03.09.2018 </w:t>
      </w:r>
      <w:hyperlink r:id="rId36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ҚР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8) журнал регистрации проб Манту;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9) журнал регистрации детей группы риска подлежащих обследованию по пробе Манту;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10) журнал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туберкулино-положительных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лиц, подлежащих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дообследованию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фтизиопедиатра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5" w:name="z590"/>
      <w:bookmarkEnd w:id="35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11) исключен приказом и.о. Министра здравоохранения РК от 03.09.2018 </w:t>
      </w:r>
      <w:hyperlink r:id="rId37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6" w:name="z591"/>
      <w:bookmarkEnd w:id="36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12) исключен приказом и.о. Министра здравоохранения РК от 03.09.2018 </w:t>
      </w:r>
      <w:hyperlink r:id="rId38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ҚР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7" w:name="z592"/>
      <w:bookmarkEnd w:id="37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13) исключен приказом и.о. Министра здравоохранения РК от 03.09.2018 </w:t>
      </w:r>
      <w:hyperlink r:id="rId39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14) журнал проведения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контролируемой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химиопрофилактики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8" w:name="z594"/>
      <w:bookmarkEnd w:id="38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15) исключен приказом и.о. Министра здравоохранения РК от 03.09.2018 </w:t>
      </w:r>
      <w:hyperlink r:id="rId40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16) журнал регистрации лиц, обследованных на гельминты;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39" w:name="z596"/>
      <w:bookmarkEnd w:id="39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17) исключен приказом и.о. Министра здравоохранения РК от 03.09.2018 </w:t>
      </w:r>
      <w:hyperlink r:id="rId41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18) паспорт здоровья ребенка;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19) списки детей группы риска;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40" w:name="z599"/>
      <w:bookmarkEnd w:id="40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20) исключен приказом и.о. Министра здравоохранения РК от 03.09.2018 </w:t>
      </w:r>
      <w:hyperlink r:id="rId42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21)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бракеражный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журнал скоропортящейся пищевой продукции и полуфабрикатов;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22) журнал результатов осмотра работников пищеблока;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41" w:name="z602"/>
      <w:bookmarkEnd w:id="41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23) исключен приказом и.о. Министра здравоохранения РК от 03.09.2018 </w:t>
      </w:r>
      <w:hyperlink r:id="rId43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42" w:name="z603"/>
      <w:bookmarkEnd w:id="42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24) исключен приказом и.о. Министра здравоохранения РК от 03.09.2018 </w:t>
      </w:r>
      <w:hyperlink r:id="rId44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ҚР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25) ведомость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контроля за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выполнением норм пищевой продукции;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43" w:name="z605"/>
      <w:bookmarkEnd w:id="43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26) исключен приказом и.о. Министра здравоохранения РК от 03.09.2018 </w:t>
      </w:r>
      <w:hyperlink r:id="rId45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27) индивидуальные медицинские карты воспитанников;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44" w:name="z607"/>
      <w:bookmarkEnd w:id="44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28) исключен приказом и.о. Министра здравоохранения РК от 03.09.2018 </w:t>
      </w:r>
      <w:hyperlink r:id="rId46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 xml:space="preserve">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  <w:r w:rsidRPr="00CE65E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bookmarkStart w:id="45" w:name="z608"/>
      <w:bookmarkEnd w:id="45"/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29) исключен приказом и.о. Министра здравоохранения РК от 03.09.2018 </w:t>
      </w:r>
      <w:hyperlink r:id="rId47" w:anchor="z213" w:history="1">
        <w:r w:rsidRPr="00CE65E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ҚР ДСМ-9</w:t>
        </w:r>
      </w:hyperlink>
      <w:r w:rsidRPr="00CE65E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двадцати одного календарного дня после дня его первого официального опубликования);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30) журнал органолептической оценки качества блюд и кулинарных изделий;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31) журнал "С" - витаминизации.</w:t>
      </w:r>
    </w:p>
    <w:tbl>
      <w:tblPr>
        <w:tblW w:w="10281" w:type="dxa"/>
        <w:tblCellMar>
          <w:left w:w="0" w:type="dxa"/>
          <w:right w:w="0" w:type="dxa"/>
        </w:tblCellMar>
        <w:tblLook w:val="04A0"/>
      </w:tblPr>
      <w:tblGrid>
        <w:gridCol w:w="6596"/>
        <w:gridCol w:w="3685"/>
      </w:tblGrid>
      <w:tr w:rsidR="00EC2431" w:rsidRPr="00CE65E6" w:rsidTr="00CE65E6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431" w:rsidRPr="00CE65E6" w:rsidRDefault="00EC2431" w:rsidP="00CE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z612"/>
            <w:bookmarkEnd w:id="46"/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13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Санитарным правилам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"Санитарно – эпидемиологические требования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дошкольным организациям и</w:t>
            </w:r>
            <w:r w:rsidRPr="00CE6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домам ребенка"</w:t>
            </w:r>
          </w:p>
        </w:tc>
      </w:tr>
    </w:tbl>
    <w:p w:rsidR="00EC2431" w:rsidRPr="00CE65E6" w:rsidRDefault="00EC2431" w:rsidP="00CE65E6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1E1E1E"/>
          <w:sz w:val="24"/>
          <w:szCs w:val="24"/>
        </w:rPr>
        <w:t>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p w:rsidR="00EC2431" w:rsidRPr="00CE65E6" w:rsidRDefault="00EC2431" w:rsidP="00CE65E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lastRenderedPageBreak/>
        <w:t>      Сноска. Санитарные правила дополнены приложением 8 в соответствии с приказом Министра здравоохранения РК от 05.07.2020 </w:t>
      </w:r>
      <w:hyperlink r:id="rId48" w:anchor="z251" w:history="1"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№ Қ</w:t>
        </w:r>
        <w:proofErr w:type="gramStart"/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Р</w:t>
        </w:r>
        <w:proofErr w:type="gramEnd"/>
        <w:r w:rsidRPr="00CE65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 xml:space="preserve"> ДСМ-78/2020</w:t>
        </w:r>
      </w:hyperlink>
      <w:r w:rsidRPr="00CE65E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(вводится в действие со дня его первого официального опубликования).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Занятия в детских секциях проводятся при одномоментном присутствии не более 15 человек в группе.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Проведение ежедневного утреннего фильтра медицинским работником всех сотрудников детского сада и детей.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Работа персонала и дети с проявлениями острых респираторных инфекций (повышенная температура, кашель, насморк) и других инфекционных заболеваний не осуществляются.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Прием детей со справками о состоянии здоровья от участкового педиатра (при отсутствии более 3 рабочих дней).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5. Сопровождение детей в детские дошкольные организации не осуществляется следующими лицами: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контактным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 подтвержденными случаями COVID-19;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прибывшим</w:t>
      </w:r>
      <w:proofErr w:type="gram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из-за рубежа или регионов с регистрацией случаев за последние 14 дней;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лицам с проявлениями острых респираторных заболеваний.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6. Для обработки рук персонала и посетителей на объекте в доступных местах устанавливаются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санитайзеры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 кожным антисептиком.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7. Персональная ответственность воспитателей за своевременное мытье рук детей (мытье рук с использованием жидкого мыла) до приема пищи, после прогулки на улице, посещения санузла и в других случаях загрязнения.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8. Обеспечение обеззараживания (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кварцевания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помещений групп в отсутствие детей с последующим проветриванием. Соблюдение режима проветривания: через каждый час нахождения детей в группе проветривание не менее 15 минут, сквозное проветривание при отсутствии детей в группе. Проветривание осуществляется под контролем воспитателя при обеспечении безопасности детей.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9.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Двухкратная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обработка дверных ручек, перил лестничных маршей, подоконников, горшков,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сантехоборудования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группах с применением дезинфицирующих средств (использование </w:t>
      </w:r>
      <w:proofErr w:type="spellStart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дезсредств</w:t>
      </w:r>
      <w:proofErr w:type="spellEnd"/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во время отсутствия детей в групповых помещениях).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10. Проведение уроков физической культуры и других групповых занятий на улице (в теплое время). При отсутствии изолированной площадки для игр (размещение в составе жилых комплексов) обеспечение ограничения прогулок.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11. Соблюдение расстояния между детьми в спальных помещениях во время сна на расстоянии не менее 1 метра.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12. Наличие достаточного количества термометров, дезинфицирующих и моющих средств, антисептиков, средств индивидуальной защиты (маски, перчатки).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13. Соблюдение питьевого режима (одноразовые стаканы).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14. Назначение ответственного лица за проведение ежедневного инструктажа с сотрудниками детского сада по вопросам соблюдения противоэпидемического режима, за мониторингом соблюдения противоэпидемического режима в детском саду.</w:t>
      </w:r>
    </w:p>
    <w:p w:rsidR="00EC2431" w:rsidRPr="00CE65E6" w:rsidRDefault="00EC2431" w:rsidP="00CE65E6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E65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15. Соблюдение санитарно-эпидемиологических требований, установленных в нормативных правовых актах.</w:t>
      </w:r>
    </w:p>
    <w:sectPr w:rsidR="00EC2431" w:rsidRPr="00CE65E6" w:rsidSect="00EC2431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DD1"/>
    <w:multiLevelType w:val="multilevel"/>
    <w:tmpl w:val="E8FA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5DA1"/>
    <w:multiLevelType w:val="multilevel"/>
    <w:tmpl w:val="677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667F6"/>
    <w:multiLevelType w:val="multilevel"/>
    <w:tmpl w:val="4D04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B1365"/>
    <w:multiLevelType w:val="multilevel"/>
    <w:tmpl w:val="5E5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5448B"/>
    <w:multiLevelType w:val="multilevel"/>
    <w:tmpl w:val="834E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F2C5F"/>
    <w:multiLevelType w:val="multilevel"/>
    <w:tmpl w:val="320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4B6CF8"/>
    <w:multiLevelType w:val="multilevel"/>
    <w:tmpl w:val="589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D79A9"/>
    <w:multiLevelType w:val="multilevel"/>
    <w:tmpl w:val="254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431"/>
    <w:rsid w:val="002A0E23"/>
    <w:rsid w:val="00CE65E6"/>
    <w:rsid w:val="00EC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C2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C24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4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C24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C24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EC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2431"/>
    <w:rPr>
      <w:color w:val="0000FF"/>
      <w:u w:val="single"/>
    </w:rPr>
  </w:style>
  <w:style w:type="character" w:customStyle="1" w:styleId="icon">
    <w:name w:val="icon"/>
    <w:basedOn w:val="a0"/>
    <w:rsid w:val="00EC2431"/>
  </w:style>
  <w:style w:type="character" w:customStyle="1" w:styleId="note">
    <w:name w:val="note"/>
    <w:basedOn w:val="a0"/>
    <w:rsid w:val="00EC2431"/>
  </w:style>
  <w:style w:type="paragraph" w:customStyle="1" w:styleId="note1">
    <w:name w:val="note1"/>
    <w:basedOn w:val="a"/>
    <w:rsid w:val="00EC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41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02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9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28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3280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7395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33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02141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55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2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2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65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985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036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V1700015893" TargetMode="External"/><Relationship Id="rId18" Type="http://schemas.openxmlformats.org/officeDocument/2006/relationships/hyperlink" Target="http://adilet.zan.kz/rus/docs/V1700015893" TargetMode="External"/><Relationship Id="rId26" Type="http://schemas.openxmlformats.org/officeDocument/2006/relationships/hyperlink" Target="http://adilet.zan.kz/rus/docs/V1700015893" TargetMode="External"/><Relationship Id="rId39" Type="http://schemas.openxmlformats.org/officeDocument/2006/relationships/hyperlink" Target="http://adilet.zan.kz/rus/docs/V18000175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700015893" TargetMode="External"/><Relationship Id="rId34" Type="http://schemas.openxmlformats.org/officeDocument/2006/relationships/hyperlink" Target="http://adilet.zan.kz/rus/docs/V1800017501" TargetMode="External"/><Relationship Id="rId42" Type="http://schemas.openxmlformats.org/officeDocument/2006/relationships/hyperlink" Target="http://adilet.zan.kz/rus/docs/V1800017501" TargetMode="External"/><Relationship Id="rId47" Type="http://schemas.openxmlformats.org/officeDocument/2006/relationships/hyperlink" Target="http://adilet.zan.kz/rus/docs/V180001750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adilet.zan.kz/rus/docs/V1500010975" TargetMode="External"/><Relationship Id="rId12" Type="http://schemas.openxmlformats.org/officeDocument/2006/relationships/hyperlink" Target="http://adilet.zan.kz/rus/docs/V1700015893" TargetMode="External"/><Relationship Id="rId17" Type="http://schemas.openxmlformats.org/officeDocument/2006/relationships/hyperlink" Target="http://adilet.zan.kz/rus/docs/P1200001080" TargetMode="External"/><Relationship Id="rId25" Type="http://schemas.openxmlformats.org/officeDocument/2006/relationships/hyperlink" Target="http://adilet.zan.kz/rus/docs/V1700015893" TargetMode="External"/><Relationship Id="rId33" Type="http://schemas.openxmlformats.org/officeDocument/2006/relationships/hyperlink" Target="http://adilet.zan.kz/rus/docs/V1800017501" TargetMode="External"/><Relationship Id="rId38" Type="http://schemas.openxmlformats.org/officeDocument/2006/relationships/hyperlink" Target="http://adilet.zan.kz/rus/docs/V1800017501" TargetMode="External"/><Relationship Id="rId46" Type="http://schemas.openxmlformats.org/officeDocument/2006/relationships/hyperlink" Target="http://adilet.zan.kz/rus/docs/V1800017501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700015893" TargetMode="External"/><Relationship Id="rId20" Type="http://schemas.openxmlformats.org/officeDocument/2006/relationships/hyperlink" Target="http://adilet.zan.kz/rus/docs/V1800017501" TargetMode="External"/><Relationship Id="rId29" Type="http://schemas.openxmlformats.org/officeDocument/2006/relationships/hyperlink" Target="http://adilet.zan.kz/rus/docs/V1700015893" TargetMode="External"/><Relationship Id="rId41" Type="http://schemas.openxmlformats.org/officeDocument/2006/relationships/hyperlink" Target="http://adilet.zan.kz/rus/docs/V18000175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700015893" TargetMode="External"/><Relationship Id="rId11" Type="http://schemas.openxmlformats.org/officeDocument/2006/relationships/hyperlink" Target="http://adilet.zan.kz/rus/docs/Z010000242_" TargetMode="External"/><Relationship Id="rId24" Type="http://schemas.openxmlformats.org/officeDocument/2006/relationships/hyperlink" Target="http://adilet.zan.kz/rus/docs/V1700015893" TargetMode="External"/><Relationship Id="rId32" Type="http://schemas.openxmlformats.org/officeDocument/2006/relationships/hyperlink" Target="http://adilet.zan.kz/rus/docs/V1800017501" TargetMode="External"/><Relationship Id="rId37" Type="http://schemas.openxmlformats.org/officeDocument/2006/relationships/hyperlink" Target="http://adilet.zan.kz/rus/docs/V1800017501" TargetMode="External"/><Relationship Id="rId40" Type="http://schemas.openxmlformats.org/officeDocument/2006/relationships/hyperlink" Target="http://adilet.zan.kz/rus/docs/V1800017501" TargetMode="External"/><Relationship Id="rId45" Type="http://schemas.openxmlformats.org/officeDocument/2006/relationships/hyperlink" Target="http://adilet.zan.kz/rus/docs/V1800017501" TargetMode="External"/><Relationship Id="rId5" Type="http://schemas.openxmlformats.org/officeDocument/2006/relationships/hyperlink" Target="http://adilet.zan.kz/rus/docs/K090000193_" TargetMode="External"/><Relationship Id="rId15" Type="http://schemas.openxmlformats.org/officeDocument/2006/relationships/hyperlink" Target="http://adilet.zan.kz/rus/docs/K090000193_" TargetMode="External"/><Relationship Id="rId23" Type="http://schemas.openxmlformats.org/officeDocument/2006/relationships/hyperlink" Target="http://adilet.zan.kz/rus/docs/V1700015893" TargetMode="External"/><Relationship Id="rId28" Type="http://schemas.openxmlformats.org/officeDocument/2006/relationships/hyperlink" Target="http://adilet.zan.kz/rus/docs/V1700015893" TargetMode="External"/><Relationship Id="rId36" Type="http://schemas.openxmlformats.org/officeDocument/2006/relationships/hyperlink" Target="http://adilet.zan.kz/rus/docs/V180001750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adilet.zan.kz/rus/docs/V1700015893" TargetMode="External"/><Relationship Id="rId19" Type="http://schemas.openxmlformats.org/officeDocument/2006/relationships/hyperlink" Target="http://adilet.zan.kz/rus/docs/V1700015893" TargetMode="External"/><Relationship Id="rId31" Type="http://schemas.openxmlformats.org/officeDocument/2006/relationships/hyperlink" Target="http://adilet.zan.kz/rus/docs/V1700015893" TargetMode="External"/><Relationship Id="rId44" Type="http://schemas.openxmlformats.org/officeDocument/2006/relationships/hyperlink" Target="http://adilet.zan.kz/rus/docs/V1800017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K090000193_" TargetMode="External"/><Relationship Id="rId14" Type="http://schemas.openxmlformats.org/officeDocument/2006/relationships/hyperlink" Target="http://adilet.zan.kz/rus/docs/V1700015893" TargetMode="External"/><Relationship Id="rId22" Type="http://schemas.openxmlformats.org/officeDocument/2006/relationships/hyperlink" Target="http://adilet.zan.kz/rus/docs/P1200000320" TargetMode="External"/><Relationship Id="rId27" Type="http://schemas.openxmlformats.org/officeDocument/2006/relationships/hyperlink" Target="http://adilet.zan.kz/rus/docs/V2000020935" TargetMode="External"/><Relationship Id="rId30" Type="http://schemas.openxmlformats.org/officeDocument/2006/relationships/hyperlink" Target="http://adilet.zan.kz/rus/docs/V1700015893" TargetMode="External"/><Relationship Id="rId35" Type="http://schemas.openxmlformats.org/officeDocument/2006/relationships/hyperlink" Target="http://adilet.zan.kz/rus/docs/V1800017501" TargetMode="External"/><Relationship Id="rId43" Type="http://schemas.openxmlformats.org/officeDocument/2006/relationships/hyperlink" Target="http://adilet.zan.kz/rus/docs/V1800017501" TargetMode="External"/><Relationship Id="rId48" Type="http://schemas.openxmlformats.org/officeDocument/2006/relationships/hyperlink" Target="http://adilet.zan.kz/rus/docs/V2000020935" TargetMode="External"/><Relationship Id="rId8" Type="http://schemas.openxmlformats.org/officeDocument/2006/relationships/hyperlink" Target="http://adilet.zan.kz/rus/docs/K09000019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10827</Words>
  <Characters>61716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2021-04-13T12:05:00Z</dcterms:created>
  <dcterms:modified xsi:type="dcterms:W3CDTF">2021-04-13T12:28:00Z</dcterms:modified>
</cp:coreProperties>
</file>