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345b" w14:textId="53d3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bookmarkEnd w:id="6"/>
    <w:bookmarkStart w:name="z37" w:id="7"/>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7"/>
    <w:bookmarkStart w:name="z38" w:id="8"/>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8"/>
    <w:bookmarkStart w:name="z39" w:id="9"/>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9"/>
    <w:bookmarkStart w:name="z40" w:id="10"/>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10"/>
    <w:bookmarkStart w:name="z41" w:id="11"/>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1"/>
    <w:bookmarkStart w:name="z42" w:id="12"/>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2"/>
    <w:bookmarkStart w:name="z43" w:id="13"/>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3"/>
    <w:bookmarkStart w:name="z44" w:id="14"/>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4"/>
    <w:bookmarkStart w:name="z45" w:id="15"/>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5"/>
    <w:bookmarkStart w:name="z46" w:id="16"/>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6"/>
    <w:bookmarkStart w:name="z140" w:id="17"/>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7" w:id="18"/>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8"/>
    <w:bookmarkStart w:name="z48" w:id="19"/>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9"/>
    <w:p>
      <w:pPr>
        <w:spacing w:after="0"/>
        <w:ind w:left="0"/>
        <w:jc w:val="both"/>
      </w:pPr>
      <w:r>
        <w:rPr>
          <w:rFonts w:ascii="Times New Roman"/>
          <w:b/>
          <w:i w:val="false"/>
          <w:color w:val="000000"/>
          <w:sz w:val="28"/>
        </w:rPr>
        <w:t>Статья 3. Законодательство Республики Казахстан о противодействии коррупции</w:t>
      </w:r>
    </w:p>
    <w:bookmarkStart w:name="z49" w:id="20"/>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20"/>
    <w:bookmarkStart w:name="z50" w:id="2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1"/>
    <w:p>
      <w:pPr>
        <w:spacing w:after="0"/>
        <w:ind w:left="0"/>
        <w:jc w:val="both"/>
      </w:pPr>
      <w:r>
        <w:rPr>
          <w:rFonts w:ascii="Times New Roman"/>
          <w:b/>
          <w:i w:val="false"/>
          <w:color w:val="000000"/>
          <w:sz w:val="28"/>
        </w:rPr>
        <w:t>Статья 4. Основные принципы противодействия коррупции</w:t>
      </w:r>
    </w:p>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p>
      <w:pPr>
        <w:spacing w:after="0"/>
        <w:ind w:left="0"/>
        <w:jc w:val="both"/>
      </w:pPr>
      <w:r>
        <w:rPr>
          <w:rFonts w:ascii="Times New Roman"/>
          <w:b/>
          <w:i w:val="false"/>
          <w:color w:val="000000"/>
          <w:sz w:val="28"/>
        </w:rPr>
        <w:t>Статья 5. Цель и задачи противодействия коррупции</w:t>
      </w:r>
    </w:p>
    <w:bookmarkStart w:name="z51" w:id="22"/>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2"/>
    <w:bookmarkStart w:name="z52" w:id="23"/>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3"/>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4"/>
    <w:p>
      <w:pPr>
        <w:spacing w:after="0"/>
        <w:ind w:left="0"/>
        <w:jc w:val="left"/>
      </w:pPr>
      <w:r>
        <w:rPr>
          <w:rFonts w:ascii="Times New Roman"/>
          <w:b/>
          <w:i w:val="false"/>
          <w:color w:val="000000"/>
        </w:rPr>
        <w:t xml:space="preserve"> Глава 2. МЕРЫ ПРОТИВОДЕЙСТВИЯ КОРРУПЦИИ</w:t>
      </w:r>
    </w:p>
    <w:bookmarkEnd w:id="24"/>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5"/>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5"/>
    <w:bookmarkStart w:name="z132" w:id="26"/>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6"/>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Антикоррупционный мониторинг</w:t>
      </w:r>
    </w:p>
    <w:bookmarkStart w:name="z53" w:id="27"/>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27"/>
    <w:bookmarkStart w:name="z54" w:id="28"/>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28"/>
    <w:bookmarkStart w:name="z55" w:id="29"/>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29"/>
    <w:bookmarkStart w:name="z56" w:id="30"/>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30"/>
    <w:bookmarkStart w:name="z57" w:id="31"/>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1"/>
    <w:p>
      <w:pPr>
        <w:spacing w:after="0"/>
        <w:ind w:left="0"/>
        <w:jc w:val="both"/>
      </w:pPr>
      <w:r>
        <w:rPr>
          <w:rFonts w:ascii="Times New Roman"/>
          <w:b/>
          <w:i w:val="false"/>
          <w:color w:val="000000"/>
          <w:sz w:val="28"/>
        </w:rPr>
        <w:t>Статья 8. Анализ коррупционных рисков</w:t>
      </w:r>
    </w:p>
    <w:bookmarkStart w:name="z58" w:id="32"/>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2"/>
    <w:bookmarkStart w:name="z137" w:id="33"/>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bookmarkEnd w:id="33"/>
    <w:p>
      <w:pPr>
        <w:spacing w:after="0"/>
        <w:ind w:left="0"/>
        <w:jc w:val="both"/>
      </w:pPr>
      <w:r>
        <w:rPr>
          <w:rFonts w:ascii="Times New Roman"/>
          <w:b w:val="false"/>
          <w:i w:val="false"/>
          <w:color w:val="000000"/>
          <w:sz w:val="28"/>
        </w:rP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4"/>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4"/>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35"/>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35"/>
    <w:bookmarkStart w:name="z62" w:id="36"/>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6"/>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Формирование антикоррупционной культуры</w:t>
      </w:r>
    </w:p>
    <w:bookmarkStart w:name="z63" w:id="37"/>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37"/>
    <w:bookmarkStart w:name="z64" w:id="38"/>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38"/>
    <w:bookmarkStart w:name="z65" w:id="39"/>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39"/>
    <w:bookmarkStart w:name="z66" w:id="40"/>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40"/>
    <w:p>
      <w:pPr>
        <w:spacing w:after="0"/>
        <w:ind w:left="0"/>
        <w:jc w:val="both"/>
      </w:pPr>
      <w:r>
        <w:rPr>
          <w:rFonts w:ascii="Times New Roman"/>
          <w:b/>
          <w:i w:val="false"/>
          <w:color w:val="000000"/>
          <w:sz w:val="28"/>
        </w:rPr>
        <w:t>Статья 10. Антикоррупционные стандарты</w:t>
      </w:r>
    </w:p>
    <w:bookmarkStart w:name="z67" w:id="41"/>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1"/>
    <w:bookmarkStart w:name="z68" w:id="42"/>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2"/>
    <w:p>
      <w:pPr>
        <w:spacing w:after="0"/>
        <w:ind w:left="0"/>
        <w:jc w:val="both"/>
      </w:pPr>
      <w:r>
        <w:rPr>
          <w:rFonts w:ascii="Times New Roman"/>
          <w:b/>
          <w:i w:val="false"/>
          <w:color w:val="000000"/>
          <w:sz w:val="28"/>
        </w:rPr>
        <w:t>Статья 11. Меры финансового контроля</w:t>
      </w:r>
    </w:p>
    <w:bookmarkStart w:name="z69" w:id="43"/>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43"/>
    <w:bookmarkStart w:name="z133" w:id="44"/>
    <w:p>
      <w:pPr>
        <w:spacing w:after="0"/>
        <w:ind w:left="0"/>
        <w:jc w:val="both"/>
      </w:pPr>
      <w:r>
        <w:rPr>
          <w:rFonts w:ascii="Times New Roman"/>
          <w:b w:val="false"/>
          <w:i w:val="false"/>
          <w:color w:val="000000"/>
          <w:sz w:val="28"/>
        </w:rPr>
        <w:t>
      1) декларацию об активах и обязательствах;</w:t>
      </w:r>
    </w:p>
    <w:bookmarkEnd w:id="44"/>
    <w:p>
      <w:pPr>
        <w:spacing w:after="0"/>
        <w:ind w:left="0"/>
        <w:jc w:val="both"/>
      </w:pPr>
      <w:r>
        <w:rPr>
          <w:rFonts w:ascii="Times New Roman"/>
          <w:b w:val="false"/>
          <w:i w:val="false"/>
          <w:color w:val="000000"/>
          <w:sz w:val="28"/>
        </w:rPr>
        <w:t>
      2) декларацию о доходах и имуществе.</w:t>
      </w:r>
    </w:p>
    <w:bookmarkStart w:name="z146" w:id="45"/>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45"/>
    <w:bookmarkStart w:name="z179" w:id="46"/>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46"/>
    <w:bookmarkStart w:name="z180" w:id="47"/>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47"/>
    <w:bookmarkStart w:name="z71" w:id="48"/>
    <w:p>
      <w:pPr>
        <w:spacing w:after="0"/>
        <w:ind w:left="0"/>
        <w:jc w:val="both"/>
      </w:pPr>
      <w:r>
        <w:rPr>
          <w:rFonts w:ascii="Times New Roman"/>
          <w:b w:val="false"/>
          <w:i w:val="false"/>
          <w:color w:val="000000"/>
          <w:sz w:val="28"/>
        </w:rPr>
        <w:t>
      3. Декларацию о доходах и имуществе представляют:</w:t>
      </w:r>
    </w:p>
    <w:bookmarkEnd w:id="48"/>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49"/>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49"/>
    <w:bookmarkStart w:name="z73" w:id="50"/>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50"/>
    <w:bookmarkStart w:name="z74" w:id="51"/>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1"/>
    <w:bookmarkStart w:name="z75" w:id="52"/>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2"/>
    <w:bookmarkStart w:name="z76" w:id="53"/>
    <w:p>
      <w:pPr>
        <w:spacing w:after="0"/>
        <w:ind w:left="0"/>
        <w:jc w:val="both"/>
      </w:pPr>
      <w:r>
        <w:rPr>
          <w:rFonts w:ascii="Times New Roman"/>
          <w:b w:val="false"/>
          <w:i w:val="false"/>
          <w:color w:val="000000"/>
          <w:sz w:val="28"/>
        </w:rP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3"/>
    <w:bookmarkStart w:name="z154" w:id="54"/>
    <w:p>
      <w:pPr>
        <w:spacing w:after="0"/>
        <w:ind w:left="0"/>
        <w:jc w:val="both"/>
      </w:pPr>
      <w:r>
        <w:rPr>
          <w:rFonts w:ascii="Times New Roman"/>
          <w:b w:val="false"/>
          <w:i w:val="false"/>
          <w:color w:val="000000"/>
          <w:sz w:val="28"/>
        </w:rPr>
        <w:t xml:space="preserve">
      лицами, указанными в подпункте 1) </w:t>
      </w:r>
      <w:r>
        <w:rPr>
          <w:rFonts w:ascii="Times New Roman"/>
          <w:b w:val="false"/>
          <w:i w:val="false"/>
          <w:color w:val="000000"/>
          <w:sz w:val="28"/>
        </w:rPr>
        <w:t>пункта 2</w:t>
      </w:r>
      <w:r>
        <w:rPr>
          <w:rFonts w:ascii="Times New Roman"/>
          <w:b w:val="false"/>
          <w:i w:val="false"/>
          <w:color w:val="000000"/>
          <w:sz w:val="28"/>
        </w:rPr>
        <w:t xml:space="preserve"> настоящей статьи, – является основанием для отказа в регистрации или отмене решений о регистрации;</w:t>
      </w:r>
    </w:p>
    <w:bookmarkEnd w:id="54"/>
    <w:bookmarkStart w:name="z181" w:id="55"/>
    <w:p>
      <w:pPr>
        <w:spacing w:after="0"/>
        <w:ind w:left="0"/>
        <w:jc w:val="both"/>
      </w:pPr>
      <w:r>
        <w:rPr>
          <w:rFonts w:ascii="Times New Roman"/>
          <w:b w:val="false"/>
          <w:i w:val="false"/>
          <w:color w:val="000000"/>
          <w:sz w:val="28"/>
        </w:rPr>
        <w:t xml:space="preserve">
      лицами, указанными в подпункте 2) </w:t>
      </w:r>
      <w:r>
        <w:rPr>
          <w:rFonts w:ascii="Times New Roman"/>
          <w:b w:val="false"/>
          <w:i w:val="false"/>
          <w:color w:val="000000"/>
          <w:sz w:val="28"/>
        </w:rPr>
        <w:t>пункта 2</w:t>
      </w:r>
      <w:r>
        <w:rPr>
          <w:rFonts w:ascii="Times New Roman"/>
          <w:b w:val="false"/>
          <w:i w:val="false"/>
          <w:color w:val="000000"/>
          <w:sz w:val="28"/>
        </w:rPr>
        <w:t xml:space="preserve"> настоящей статьи, – является основанием для отказа в наделении лица соответствующими полномочиями;</w:t>
      </w:r>
    </w:p>
    <w:bookmarkEnd w:id="55"/>
    <w:bookmarkStart w:name="z155" w:id="56"/>
    <w:p>
      <w:pPr>
        <w:spacing w:after="0"/>
        <w:ind w:left="0"/>
        <w:jc w:val="both"/>
      </w:pPr>
      <w:r>
        <w:rPr>
          <w:rFonts w:ascii="Times New Roman"/>
          <w:b w:val="false"/>
          <w:i w:val="false"/>
          <w:color w:val="000000"/>
          <w:sz w:val="28"/>
        </w:rPr>
        <w:t xml:space="preserve">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 влечет ответственность, предусмотренную Кодексом Республики Казахстан об административных правонарушениях.</w:t>
      </w:r>
    </w:p>
    <w:bookmarkEnd w:id="56"/>
    <w:bookmarkStart w:name="z77" w:id="57"/>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7"/>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bookmarkStart w:name="z182" w:id="58"/>
    <w:p>
      <w:pPr>
        <w:spacing w:after="0"/>
        <w:ind w:left="0"/>
        <w:jc w:val="both"/>
      </w:pPr>
      <w:r>
        <w:rPr>
          <w:rFonts w:ascii="Times New Roman"/>
          <w:b w:val="false"/>
          <w:i w:val="false"/>
          <w:color w:val="000000"/>
          <w:sz w:val="28"/>
        </w:rPr>
        <w:t>
      3-1) Уполномоченный по правам человека в Республике Казахстан;</w:t>
      </w:r>
    </w:p>
    <w:bookmarkEnd w:id="58"/>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59"/>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59"/>
    <w:bookmarkStart w:name="z79" w:id="60"/>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60"/>
    <w:bookmarkStart w:name="z80" w:id="61"/>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1"/>
    <w:bookmarkStart w:name="z81" w:id="62"/>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Антикоррупционные ограничения</w:t>
      </w:r>
    </w:p>
    <w:bookmarkStart w:name="z85" w:id="63"/>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63"/>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bookmarkStart w:name="z165" w:id="64"/>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End w:id="64"/>
    <w:bookmarkStart w:name="z86" w:id="65"/>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65"/>
    <w:bookmarkStart w:name="z87" w:id="66"/>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66"/>
    <w:bookmarkStart w:name="z88" w:id="67"/>
    <w:p>
      <w:pPr>
        <w:spacing w:after="0"/>
        <w:ind w:left="0"/>
        <w:jc w:val="both"/>
      </w:pPr>
      <w:r>
        <w:rPr>
          <w:rFonts w:ascii="Times New Roman"/>
          <w:b w:val="false"/>
          <w:i w:val="false"/>
          <w:color w:val="000000"/>
          <w:sz w:val="28"/>
        </w:rPr>
        <w:t xml:space="preserve">
      4. Непринятие антикоррупционных ограничений лицами, указанными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bookmarkEnd w:id="67"/>
    <w:bookmarkStart w:name="z156" w:id="68"/>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68"/>
    <w:bookmarkStart w:name="z157" w:id="69"/>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69"/>
    <w:bookmarkStart w:name="z158" w:id="70"/>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70"/>
    <w:bookmarkStart w:name="z159" w:id="71"/>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71"/>
    <w:bookmarkStart w:name="z160" w:id="72"/>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Деятельность, несовместимая с выполнением государственных функций   </w:t>
      </w:r>
    </w:p>
    <w:bookmarkStart w:name="z89" w:id="73"/>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p>
    <w:bookmarkEnd w:id="73"/>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4"/>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74"/>
    <w:bookmarkStart w:name="z92" w:id="75"/>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75"/>
    <w:bookmarkStart w:name="z134" w:id="76"/>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76"/>
    <w:bookmarkStart w:name="z141" w:id="77"/>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77"/>
    <w:bookmarkStart w:name="z93" w:id="78"/>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78"/>
    <w:bookmarkStart w:name="z94" w:id="79"/>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79"/>
    <w:bookmarkStart w:name="z95" w:id="80"/>
    <w:p>
      <w:pPr>
        <w:spacing w:after="0"/>
        <w:ind w:left="0"/>
        <w:jc w:val="both"/>
      </w:pPr>
      <w:r>
        <w:rPr>
          <w:rFonts w:ascii="Times New Roman"/>
          <w:b w:val="false"/>
          <w:i w:val="false"/>
          <w:color w:val="000000"/>
          <w:sz w:val="28"/>
        </w:rPr>
        <w:t>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80"/>
    <w:bookmarkStart w:name="z96" w:id="81"/>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Недопустимость совместной службы (работы)близких родственников, супругов или свойственников</w:t>
      </w:r>
    </w:p>
    <w:bookmarkStart w:name="z97" w:id="82"/>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82"/>
    <w:bookmarkStart w:name="z161" w:id="83"/>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83"/>
    <w:bookmarkStart w:name="z98" w:id="84"/>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84"/>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Start w:name="z167" w:id="85"/>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85"/>
    <w:bookmarkStart w:name="z168" w:id="86"/>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86"/>
    <w:bookmarkStart w:name="z169" w:id="87"/>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87"/>
    <w:bookmarkStart w:name="z170" w:id="88"/>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88"/>
    <w:bookmarkStart w:name="z171" w:id="89"/>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89"/>
    <w:bookmarkStart w:name="z172" w:id="90"/>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90"/>
    <w:bookmarkStart w:name="z173" w:id="91"/>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Конфликт интересов</w:t>
      </w:r>
    </w:p>
    <w:bookmarkStart w:name="z99" w:id="92"/>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92"/>
    <w:bookmarkStart w:name="z100" w:id="93"/>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93"/>
    <w:bookmarkStart w:name="z101" w:id="94"/>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94"/>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p>
      <w:pPr>
        <w:spacing w:after="0"/>
        <w:ind w:left="0"/>
        <w:jc w:val="both"/>
      </w:pPr>
      <w:r>
        <w:rPr>
          <w:rFonts w:ascii="Times New Roman"/>
          <w:b/>
          <w:i w:val="false"/>
          <w:color w:val="000000"/>
          <w:sz w:val="28"/>
        </w:rPr>
        <w:t>Статья 16. Меры противодействия коррупции в сфере предпринимательства</w:t>
      </w:r>
    </w:p>
    <w:bookmarkStart w:name="z102" w:id="95"/>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95"/>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96"/>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96"/>
    <w:bookmarkStart w:name="z162" w:id="97"/>
    <w:p>
      <w:pPr>
        <w:spacing w:after="0"/>
        <w:ind w:left="0"/>
        <w:jc w:val="both"/>
      </w:pPr>
      <w:r>
        <w:rPr>
          <w:rFonts w:ascii="Times New Roman"/>
          <w:b w:val="false"/>
          <w:i w:val="false"/>
          <w:color w:val="000000"/>
          <w:sz w:val="28"/>
        </w:rPr>
        <w:t>
      3. В субъектах квазигосударственного сектора определяются структурные подразделения, исполняющие функции антикоррупционных комплаенс-служб,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bookmarkEnd w:id="97"/>
    <w:bookmarkStart w:name="z183" w:id="98"/>
    <w:p>
      <w:pPr>
        <w:spacing w:after="0"/>
        <w:ind w:left="0"/>
        <w:jc w:val="both"/>
      </w:pPr>
      <w:r>
        <w:rPr>
          <w:rFonts w:ascii="Times New Roman"/>
          <w:b w:val="false"/>
          <w:i w:val="false"/>
          <w:color w:val="000000"/>
          <w:sz w:val="28"/>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bookmarkEnd w:id="98"/>
    <w:bookmarkStart w:name="z163" w:id="99"/>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Национальный доклад о противодействии коррупции</w:t>
      </w:r>
    </w:p>
    <w:bookmarkStart w:name="z104" w:id="100"/>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00"/>
    <w:bookmarkStart w:name="z105" w:id="101"/>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01"/>
    <w:bookmarkStart w:name="z106" w:id="102"/>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02"/>
    <w:bookmarkStart w:name="z107" w:id="103"/>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04"/>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04"/>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05"/>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06"/>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06"/>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07"/>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07"/>
    <w:bookmarkStart w:name="z143" w:id="108"/>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08"/>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09"/>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09"/>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10"/>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10"/>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11"/>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11"/>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12"/>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12"/>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13"/>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13"/>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14"/>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14"/>
    <w:bookmarkStart w:name="z144" w:id="115"/>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15"/>
    <w:bookmarkStart w:name="z113" w:id="116"/>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17"/>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bookmarkEnd w:id="117"/>
    <w:bookmarkStart w:name="z115" w:id="118"/>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18"/>
    <w:bookmarkStart w:name="z116" w:id="119"/>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bookmarkEnd w:id="119"/>
    <w:p>
      <w:pPr>
        <w:spacing w:after="0"/>
        <w:ind w:left="0"/>
        <w:jc w:val="both"/>
      </w:pPr>
      <w:r>
        <w:rPr>
          <w:rFonts w:ascii="Times New Roman"/>
          <w:b w:val="false"/>
          <w:i w:val="false"/>
          <w:color w:val="000000"/>
          <w:sz w:val="28"/>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bookmarkStart w:name="z117" w:id="120"/>
    <w:p>
      <w:pPr>
        <w:spacing w:after="0"/>
        <w:ind w:left="0"/>
        <w:jc w:val="both"/>
      </w:pPr>
      <w:r>
        <w:rPr>
          <w:rFonts w:ascii="Times New Roman"/>
          <w:b w:val="false"/>
          <w:i w:val="false"/>
          <w:color w:val="000000"/>
          <w:sz w:val="28"/>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21"/>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21"/>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22"/>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22"/>
    <w:bookmarkStart w:name="z119" w:id="123"/>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23"/>
    <w:bookmarkStart w:name="z120" w:id="124"/>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24"/>
    <w:bookmarkStart w:name="z121" w:id="125"/>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26"/>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26"/>
    <w:bookmarkStart w:name="z123" w:id="127"/>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27"/>
    <w:p>
      <w:pPr>
        <w:spacing w:after="0"/>
        <w:ind w:left="0"/>
        <w:jc w:val="both"/>
      </w:pPr>
      <w:r>
        <w:rPr>
          <w:rFonts w:ascii="Times New Roman"/>
          <w:b/>
          <w:i w:val="false"/>
          <w:color w:val="000000"/>
          <w:sz w:val="28"/>
        </w:rPr>
        <w:t>Глава 5. Заключительные и переходные положения</w:t>
      </w:r>
    </w:p>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28"/>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28"/>
    <w:bookmarkStart w:name="z176" w:id="129"/>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29"/>
    <w:bookmarkStart w:name="z177" w:id="130"/>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30"/>
    <w:bookmarkStart w:name="z178" w:id="131"/>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32"/>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32"/>
    <w:bookmarkStart w:name="z128" w:id="1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33"/>
    <w:bookmarkStart w:name="z129" w:id="134"/>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34"/>
    <w:bookmarkStart w:name="z125" w:id="135"/>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35"/>
    <w:bookmarkStart w:name="z126" w:id="136"/>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36"/>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27" w:id="137"/>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